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napToGrid w:val="0"/>
        <w:spacing w:line="240" w:lineRule="auto"/>
        <w:jc w:val="left"/>
        <w:textAlignment w:val="auto"/>
        <w:rPr>
          <w:rFonts w:ascii="微软雅黑" w:hAnsi="微软雅黑" w:eastAsia="微软雅黑" w:cs="微软雅黑"/>
          <w:b w:val="0"/>
          <w:bCs w:val="0"/>
          <w:kern w:val="0"/>
          <w:sz w:val="84"/>
          <w:szCs w:val="84"/>
        </w:rPr>
      </w:pPr>
      <w:r>
        <w:rPr>
          <w:rFonts w:hint="eastAsia" w:ascii="微软雅黑" w:hAnsi="微软雅黑" w:eastAsia="微软雅黑" w:cs="微软雅黑"/>
          <w:b w:val="0"/>
          <w:bCs w:val="0"/>
          <w:kern w:val="0"/>
          <w:sz w:val="84"/>
          <w:szCs w:val="84"/>
        </w:rPr>
        <w:drawing>
          <wp:inline distT="0" distB="0" distL="0" distR="0">
            <wp:extent cx="2684145" cy="857250"/>
            <wp:effectExtent l="0" t="0" r="1905" b="0"/>
            <wp:docPr id="162"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6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84176" cy="857250"/>
                    </a:xfrm>
                    <a:prstGeom prst="rect">
                      <a:avLst/>
                    </a:prstGeom>
                    <a:noFill/>
                    <a:ln>
                      <a:noFill/>
                    </a:ln>
                  </pic:spPr>
                </pic:pic>
              </a:graphicData>
            </a:graphic>
          </wp:inline>
        </w:drawing>
      </w:r>
    </w:p>
    <w:p>
      <w:pPr>
        <w:keepNext w:val="0"/>
        <w:keepLines w:val="0"/>
        <w:pageBreakBefore w:val="0"/>
        <w:kinsoku/>
        <w:overflowPunct/>
        <w:topLinePunct w:val="0"/>
        <w:autoSpaceDE/>
        <w:autoSpaceDN/>
        <w:bidi w:val="0"/>
        <w:snapToGrid w:val="0"/>
        <w:spacing w:line="240" w:lineRule="auto"/>
        <w:jc w:val="center"/>
        <w:textAlignment w:val="auto"/>
        <w:rPr>
          <w:rFonts w:ascii="华文行楷" w:hAnsi="黑体" w:eastAsia="华文行楷" w:cs="微软雅黑"/>
          <w:b w:val="0"/>
          <w:bCs w:val="0"/>
          <w:kern w:val="0"/>
          <w:sz w:val="84"/>
          <w:szCs w:val="84"/>
        </w:rPr>
      </w:pPr>
    </w:p>
    <w:p>
      <w:pPr>
        <w:keepNext w:val="0"/>
        <w:keepLines w:val="0"/>
        <w:pageBreakBefore w:val="0"/>
        <w:kinsoku/>
        <w:overflowPunct/>
        <w:topLinePunct w:val="0"/>
        <w:autoSpaceDE/>
        <w:autoSpaceDN/>
        <w:bidi w:val="0"/>
        <w:snapToGrid w:val="0"/>
        <w:spacing w:line="240" w:lineRule="auto"/>
        <w:jc w:val="center"/>
        <w:textAlignment w:val="auto"/>
        <w:rPr>
          <w:rFonts w:hint="eastAsia" w:ascii="方正小标宋简体" w:hAnsi="方正小标宋简体" w:eastAsia="方正小标宋简体" w:cs="方正小标宋简体"/>
          <w:b w:val="0"/>
          <w:bCs w:val="0"/>
          <w:kern w:val="0"/>
          <w:sz w:val="84"/>
          <w:szCs w:val="84"/>
        </w:rPr>
      </w:pPr>
      <w:r>
        <w:rPr>
          <w:rFonts w:hint="eastAsia" w:ascii="方正小标宋简体" w:hAnsi="方正小标宋简体" w:eastAsia="方正小标宋简体" w:cs="方正小标宋简体"/>
          <w:b w:val="0"/>
          <w:bCs w:val="0"/>
          <w:kern w:val="0"/>
          <w:sz w:val="84"/>
          <w:szCs w:val="84"/>
        </w:rPr>
        <w:t>学 生 手 册</w:t>
      </w:r>
    </w:p>
    <w:p>
      <w:pPr>
        <w:keepNext w:val="0"/>
        <w:keepLines w:val="0"/>
        <w:pageBreakBefore w:val="0"/>
        <w:kinsoku/>
        <w:overflowPunct/>
        <w:topLinePunct w:val="0"/>
        <w:autoSpaceDE/>
        <w:autoSpaceDN/>
        <w:bidi w:val="0"/>
        <w:snapToGrid w:val="0"/>
        <w:spacing w:line="240" w:lineRule="auto"/>
        <w:jc w:val="center"/>
        <w:textAlignment w:val="auto"/>
        <w:rPr>
          <w:rFonts w:hint="eastAsia" w:ascii="楷体_GB2312" w:hAnsi="楷体_GB2312" w:eastAsia="楷体_GB2312" w:cs="楷体_GB2312"/>
          <w:b w:val="0"/>
          <w:bCs w:val="0"/>
          <w:kern w:val="0"/>
          <w:sz w:val="36"/>
          <w:szCs w:val="36"/>
        </w:rPr>
      </w:pPr>
      <w:r>
        <w:rPr>
          <w:rFonts w:hint="eastAsia" w:ascii="楷体_GB2312" w:hAnsi="楷体_GB2312" w:eastAsia="楷体_GB2312" w:cs="楷体_GB2312"/>
          <w:b w:val="0"/>
          <w:bCs w:val="0"/>
          <w:kern w:val="0"/>
          <w:sz w:val="36"/>
          <w:szCs w:val="36"/>
        </w:rPr>
        <w:t>（201</w:t>
      </w:r>
      <w:r>
        <w:rPr>
          <w:rFonts w:hint="eastAsia" w:ascii="楷体_GB2312" w:hAnsi="楷体_GB2312" w:eastAsia="楷体_GB2312" w:cs="楷体_GB2312"/>
          <w:b w:val="0"/>
          <w:bCs w:val="0"/>
          <w:kern w:val="0"/>
          <w:sz w:val="36"/>
          <w:szCs w:val="36"/>
          <w:lang w:val="en-US" w:eastAsia="zh-CN"/>
        </w:rPr>
        <w:t>9</w:t>
      </w:r>
      <w:r>
        <w:rPr>
          <w:rFonts w:hint="eastAsia" w:ascii="楷体_GB2312" w:hAnsi="楷体_GB2312" w:eastAsia="楷体_GB2312" w:cs="楷体_GB2312"/>
          <w:b w:val="0"/>
          <w:bCs w:val="0"/>
          <w:kern w:val="0"/>
          <w:sz w:val="36"/>
          <w:szCs w:val="36"/>
        </w:rPr>
        <w:t>版）</w:t>
      </w:r>
    </w:p>
    <w:p>
      <w:pPr>
        <w:keepNext w:val="0"/>
        <w:keepLines w:val="0"/>
        <w:pageBreakBefore w:val="0"/>
        <w:widowControl/>
        <w:kinsoku/>
        <w:overflowPunct/>
        <w:topLinePunct w:val="0"/>
        <w:autoSpaceDE/>
        <w:autoSpaceDN/>
        <w:bidi w:val="0"/>
        <w:snapToGrid w:val="0"/>
        <w:spacing w:line="240" w:lineRule="auto"/>
        <w:jc w:val="left"/>
        <w:textAlignment w:val="auto"/>
        <w:rPr>
          <w:rFonts w:ascii="宋体" w:hAnsi="宋体" w:eastAsia="宋体" w:cs="宋体"/>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84"/>
          <w:szCs w:val="8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32"/>
          <w:szCs w:val="32"/>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32"/>
          <w:szCs w:val="32"/>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32"/>
          <w:szCs w:val="32"/>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32"/>
          <w:szCs w:val="32"/>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32"/>
          <w:szCs w:val="32"/>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32"/>
          <w:szCs w:val="32"/>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32"/>
          <w:szCs w:val="32"/>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32"/>
          <w:szCs w:val="32"/>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32"/>
          <w:szCs w:val="32"/>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32"/>
          <w:szCs w:val="32"/>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32"/>
          <w:szCs w:val="32"/>
        </w:rPr>
      </w:pPr>
    </w:p>
    <w:p>
      <w:pPr>
        <w:keepNext w:val="0"/>
        <w:keepLines w:val="0"/>
        <w:pageBreakBefore w:val="0"/>
        <w:kinsoku/>
        <w:overflowPunct/>
        <w:topLinePunct w:val="0"/>
        <w:autoSpaceDE/>
        <w:autoSpaceDN/>
        <w:bidi w:val="0"/>
        <w:snapToGrid w:val="0"/>
        <w:spacing w:line="240" w:lineRule="auto"/>
        <w:jc w:val="center"/>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教务处</w:t>
      </w:r>
      <w:r>
        <w:rPr>
          <w:rFonts w:hint="eastAsia" w:ascii="楷体_GB2312" w:hAnsi="楷体_GB2312" w:eastAsia="楷体_GB2312" w:cs="楷体_GB2312"/>
          <w:b w:val="0"/>
          <w:bCs w:val="0"/>
          <w:kern w:val="0"/>
          <w:sz w:val="32"/>
          <w:szCs w:val="32"/>
          <w:lang w:val="en-US" w:eastAsia="zh-CN"/>
        </w:rPr>
        <w:t xml:space="preserve"> </w:t>
      </w:r>
      <w:r>
        <w:rPr>
          <w:rFonts w:hint="eastAsia" w:ascii="楷体_GB2312" w:hAnsi="楷体_GB2312" w:eastAsia="楷体_GB2312" w:cs="楷体_GB2312"/>
          <w:b w:val="0"/>
          <w:bCs w:val="0"/>
          <w:kern w:val="0"/>
          <w:sz w:val="32"/>
          <w:szCs w:val="32"/>
        </w:rPr>
        <w:t>学工处</w:t>
      </w:r>
      <w:r>
        <w:rPr>
          <w:rFonts w:hint="eastAsia" w:ascii="楷体_GB2312" w:hAnsi="楷体_GB2312" w:eastAsia="楷体_GB2312" w:cs="楷体_GB2312"/>
          <w:b w:val="0"/>
          <w:bCs w:val="0"/>
          <w:kern w:val="0"/>
          <w:sz w:val="32"/>
          <w:szCs w:val="32"/>
          <w:lang w:val="en-US" w:eastAsia="zh-CN"/>
        </w:rPr>
        <w:t xml:space="preserve"> </w:t>
      </w:r>
      <w:r>
        <w:rPr>
          <w:rFonts w:hint="eastAsia" w:ascii="楷体_GB2312" w:hAnsi="楷体_GB2312" w:eastAsia="楷体_GB2312" w:cs="楷体_GB2312"/>
          <w:b w:val="0"/>
          <w:bCs w:val="0"/>
          <w:kern w:val="0"/>
          <w:sz w:val="32"/>
          <w:szCs w:val="32"/>
        </w:rPr>
        <w:t>团</w:t>
      </w:r>
      <w:r>
        <w:rPr>
          <w:rFonts w:hint="eastAsia" w:ascii="楷体_GB2312" w:hAnsi="楷体_GB2312" w:eastAsia="楷体_GB2312" w:cs="楷体_GB2312"/>
          <w:b w:val="0"/>
          <w:bCs w:val="0"/>
          <w:kern w:val="0"/>
          <w:sz w:val="32"/>
          <w:szCs w:val="32"/>
          <w:lang w:val="en-US" w:eastAsia="zh-CN"/>
        </w:rPr>
        <w:t xml:space="preserve">  </w:t>
      </w:r>
      <w:r>
        <w:rPr>
          <w:rFonts w:hint="eastAsia" w:ascii="楷体_GB2312" w:hAnsi="楷体_GB2312" w:eastAsia="楷体_GB2312" w:cs="楷体_GB2312"/>
          <w:b w:val="0"/>
          <w:bCs w:val="0"/>
          <w:kern w:val="0"/>
          <w:sz w:val="32"/>
          <w:szCs w:val="32"/>
        </w:rPr>
        <w:t>委</w:t>
      </w:r>
    </w:p>
    <w:p>
      <w:pPr>
        <w:keepNext w:val="0"/>
        <w:keepLines w:val="0"/>
        <w:pageBreakBefore w:val="0"/>
        <w:kinsoku/>
        <w:overflowPunct/>
        <w:topLinePunct w:val="0"/>
        <w:autoSpaceDE/>
        <w:autoSpaceDN/>
        <w:bidi w:val="0"/>
        <w:snapToGrid w:val="0"/>
        <w:spacing w:line="240" w:lineRule="auto"/>
        <w:jc w:val="center"/>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二O一</w:t>
      </w:r>
      <w:r>
        <w:rPr>
          <w:rFonts w:hint="eastAsia" w:ascii="楷体_GB2312" w:hAnsi="楷体_GB2312" w:eastAsia="楷体_GB2312" w:cs="楷体_GB2312"/>
          <w:b w:val="0"/>
          <w:bCs w:val="0"/>
          <w:kern w:val="0"/>
          <w:sz w:val="32"/>
          <w:szCs w:val="32"/>
          <w:lang w:val="en-US" w:eastAsia="zh-CN"/>
        </w:rPr>
        <w:t>九</w:t>
      </w:r>
      <w:r>
        <w:rPr>
          <w:rFonts w:hint="eastAsia" w:ascii="楷体_GB2312" w:hAnsi="楷体_GB2312" w:eastAsia="楷体_GB2312" w:cs="楷体_GB2312"/>
          <w:b w:val="0"/>
          <w:bCs w:val="0"/>
          <w:kern w:val="0"/>
          <w:sz w:val="32"/>
          <w:szCs w:val="32"/>
        </w:rPr>
        <w:t>年八月</w:t>
      </w:r>
    </w:p>
    <w:p>
      <w:pPr>
        <w:keepNext w:val="0"/>
        <w:keepLines w:val="0"/>
        <w:pageBreakBefore w:val="0"/>
        <w:kinsoku/>
        <w:overflowPunct/>
        <w:topLinePunct w:val="0"/>
        <w:autoSpaceDE/>
        <w:autoSpaceDN/>
        <w:bidi w:val="0"/>
        <w:snapToGrid w:val="0"/>
        <w:spacing w:line="240" w:lineRule="auto"/>
        <w:textAlignment w:val="auto"/>
        <w:rPr>
          <w:rFonts w:hint="eastAsia" w:ascii="华文行楷" w:eastAsia="华文行楷" w:cs="微软雅黑" w:hAnsiTheme="majorEastAsia"/>
          <w:b w:val="0"/>
          <w:bCs w:val="0"/>
          <w:kern w:val="0"/>
          <w:sz w:val="48"/>
          <w:szCs w:val="48"/>
        </w:rPr>
      </w:pPr>
      <w:r>
        <w:rPr>
          <w:rFonts w:hint="eastAsia" w:ascii="华文行楷" w:eastAsia="华文行楷" w:cs="微软雅黑" w:hAnsiTheme="majorEastAsia"/>
          <w:b w:val="0"/>
          <w:bCs w:val="0"/>
          <w:kern w:val="0"/>
          <w:sz w:val="48"/>
          <w:szCs w:val="48"/>
        </w:rPr>
        <w:br w:type="page"/>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val="0"/>
          <w:bCs w:val="0"/>
          <w:kern w:val="0"/>
          <w:sz w:val="52"/>
          <w:szCs w:val="52"/>
        </w:rPr>
      </w:pPr>
      <w:r>
        <w:rPr>
          <w:rFonts w:hint="eastAsia" w:ascii="方正小标宋简体" w:hAnsi="方正小标宋简体" w:eastAsia="方正小标宋简体" w:cs="方正小标宋简体"/>
          <w:b w:val="0"/>
          <w:bCs w:val="0"/>
          <w:kern w:val="0"/>
          <w:sz w:val="52"/>
          <w:szCs w:val="52"/>
        </w:rPr>
        <w:t>校训</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val="0"/>
          <w:bCs w:val="0"/>
          <w:kern w:val="0"/>
          <w:sz w:val="52"/>
          <w:szCs w:val="52"/>
        </w:rPr>
      </w:pPr>
      <w:r>
        <w:rPr>
          <w:rFonts w:hint="eastAsia" w:ascii="方正小标宋简体" w:hAnsi="方正小标宋简体" w:eastAsia="方正小标宋简体" w:cs="方正小标宋简体"/>
          <w:b w:val="0"/>
          <w:bCs w:val="0"/>
          <w:kern w:val="0"/>
          <w:sz w:val="52"/>
          <w:szCs w:val="52"/>
        </w:rPr>
        <w:t>敦尚行实 明体达用</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val="0"/>
          <w:bCs w:val="0"/>
          <w:kern w:val="0"/>
          <w:sz w:val="52"/>
          <w:szCs w:val="52"/>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val="0"/>
          <w:bCs w:val="0"/>
          <w:kern w:val="0"/>
          <w:sz w:val="52"/>
          <w:szCs w:val="52"/>
        </w:rPr>
      </w:pPr>
      <w:r>
        <w:rPr>
          <w:rFonts w:hint="eastAsia" w:ascii="方正小标宋简体" w:hAnsi="方正小标宋简体" w:eastAsia="方正小标宋简体" w:cs="方正小标宋简体"/>
          <w:b w:val="0"/>
          <w:bCs w:val="0"/>
          <w:kern w:val="0"/>
          <w:sz w:val="52"/>
          <w:szCs w:val="52"/>
        </w:rPr>
        <w:t>校风</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val="0"/>
          <w:bCs w:val="0"/>
          <w:kern w:val="0"/>
          <w:sz w:val="52"/>
          <w:szCs w:val="52"/>
        </w:rPr>
      </w:pPr>
      <w:r>
        <w:rPr>
          <w:rFonts w:hint="eastAsia" w:ascii="方正小标宋简体" w:hAnsi="方正小标宋简体" w:eastAsia="方正小标宋简体" w:cs="方正小标宋简体"/>
          <w:b w:val="0"/>
          <w:bCs w:val="0"/>
          <w:kern w:val="0"/>
          <w:sz w:val="52"/>
          <w:szCs w:val="52"/>
        </w:rPr>
        <w:t>惟精惟诚  知行合一</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val="0"/>
          <w:bCs w:val="0"/>
          <w:kern w:val="0"/>
          <w:sz w:val="52"/>
          <w:szCs w:val="52"/>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val="0"/>
          <w:bCs w:val="0"/>
          <w:kern w:val="0"/>
          <w:sz w:val="52"/>
          <w:szCs w:val="52"/>
        </w:rPr>
      </w:pPr>
      <w:r>
        <w:rPr>
          <w:rFonts w:hint="eastAsia" w:ascii="方正小标宋简体" w:hAnsi="方正小标宋简体" w:eastAsia="方正小标宋简体" w:cs="方正小标宋简体"/>
          <w:b w:val="0"/>
          <w:bCs w:val="0"/>
          <w:kern w:val="0"/>
          <w:sz w:val="52"/>
          <w:szCs w:val="52"/>
        </w:rPr>
        <w:t>教风</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val="0"/>
          <w:bCs w:val="0"/>
          <w:kern w:val="0"/>
          <w:sz w:val="52"/>
          <w:szCs w:val="52"/>
        </w:rPr>
      </w:pPr>
      <w:r>
        <w:rPr>
          <w:rFonts w:hint="eastAsia" w:ascii="方正小标宋简体" w:hAnsi="方正小标宋简体" w:eastAsia="方正小标宋简体" w:cs="方正小标宋简体"/>
          <w:b w:val="0"/>
          <w:bCs w:val="0"/>
          <w:kern w:val="0"/>
          <w:sz w:val="52"/>
          <w:szCs w:val="52"/>
        </w:rPr>
        <w:t>尚实尚严 以身先之</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val="0"/>
          <w:bCs w:val="0"/>
          <w:kern w:val="0"/>
          <w:sz w:val="52"/>
          <w:szCs w:val="52"/>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val="0"/>
          <w:bCs w:val="0"/>
          <w:kern w:val="0"/>
          <w:sz w:val="52"/>
          <w:szCs w:val="52"/>
        </w:rPr>
      </w:pPr>
      <w:r>
        <w:rPr>
          <w:rFonts w:hint="eastAsia" w:ascii="方正小标宋简体" w:hAnsi="方正小标宋简体" w:eastAsia="方正小标宋简体" w:cs="方正小标宋简体"/>
          <w:b w:val="0"/>
          <w:bCs w:val="0"/>
          <w:kern w:val="0"/>
          <w:sz w:val="52"/>
          <w:szCs w:val="52"/>
        </w:rPr>
        <w:t>学风</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val="0"/>
          <w:bCs w:val="0"/>
          <w:kern w:val="0"/>
          <w:sz w:val="52"/>
          <w:szCs w:val="52"/>
        </w:rPr>
      </w:pPr>
      <w:r>
        <w:rPr>
          <w:rFonts w:hint="eastAsia" w:ascii="方正小标宋简体" w:hAnsi="方正小标宋简体" w:eastAsia="方正小标宋简体" w:cs="方正小标宋简体"/>
          <w:b w:val="0"/>
          <w:bCs w:val="0"/>
          <w:kern w:val="0"/>
          <w:sz w:val="52"/>
          <w:szCs w:val="52"/>
        </w:rPr>
        <w:t>且学且思  笃志敏行</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textAlignment w:val="auto"/>
        <w:rPr>
          <w:rFonts w:cs="宋体" w:asciiTheme="minorEastAsia" w:hAnsiTheme="minorEastAsia"/>
          <w:b w:val="0"/>
          <w:bCs w:val="0"/>
          <w:kern w:val="0"/>
          <w:sz w:val="24"/>
        </w:rPr>
      </w:pPr>
    </w:p>
    <w:p>
      <w:pPr>
        <w:keepNext w:val="0"/>
        <w:keepLines w:val="0"/>
        <w:pageBreakBefore w:val="0"/>
        <w:widowControl/>
        <w:kinsoku/>
        <w:overflowPunct/>
        <w:topLinePunct w:val="0"/>
        <w:autoSpaceDE/>
        <w:autoSpaceDN/>
        <w:bidi w:val="0"/>
        <w:adjustRightInd w:val="0"/>
        <w:snapToGrid w:val="0"/>
        <w:spacing w:line="240" w:lineRule="auto"/>
        <w:ind w:firstLine="480" w:firstLineChars="200"/>
        <w:textAlignment w:val="auto"/>
        <w:rPr>
          <w:rFonts w:cs="宋体" w:asciiTheme="minorEastAsia" w:hAnsiTheme="minorEastAsia"/>
          <w:b w:val="0"/>
          <w:bCs w:val="0"/>
          <w:kern w:val="0"/>
          <w:sz w:val="24"/>
        </w:rPr>
      </w:pPr>
    </w:p>
    <w:p>
      <w:pPr>
        <w:keepNext w:val="0"/>
        <w:keepLines w:val="0"/>
        <w:pageBreakBefore w:val="0"/>
        <w:kinsoku/>
        <w:overflowPunct/>
        <w:topLinePunct w:val="0"/>
        <w:autoSpaceDE/>
        <w:autoSpaceDN/>
        <w:bidi w:val="0"/>
        <w:snapToGrid w:val="0"/>
        <w:spacing w:line="240" w:lineRule="auto"/>
        <w:textAlignment w:val="auto"/>
        <w:rPr>
          <w:rFonts w:ascii="微软雅黑" w:hAnsi="微软雅黑" w:eastAsia="微软雅黑" w:cs="微软雅黑"/>
          <w:b w:val="0"/>
          <w:bCs w:val="0"/>
          <w:kern w:val="0"/>
          <w:sz w:val="44"/>
          <w:szCs w:val="44"/>
        </w:rPr>
      </w:pPr>
      <w:r>
        <w:rPr>
          <w:rFonts w:ascii="微软雅黑" w:hAnsi="微软雅黑" w:eastAsia="微软雅黑" w:cs="微软雅黑"/>
          <w:b w:val="0"/>
          <w:bCs w:val="0"/>
          <w:kern w:val="0"/>
          <w:sz w:val="44"/>
          <w:szCs w:val="44"/>
        </w:rPr>
        <w:br w:type="page"/>
      </w:r>
    </w:p>
    <w:p>
      <w:pPr>
        <w:keepNext w:val="0"/>
        <w:keepLines w:val="0"/>
        <w:pageBreakBefore w:val="0"/>
        <w:kinsoku/>
        <w:overflowPunct/>
        <w:topLinePunct w:val="0"/>
        <w:autoSpaceDE/>
        <w:autoSpaceDN/>
        <w:bidi w:val="0"/>
        <w:snapToGrid w:val="0"/>
        <w:spacing w:line="240" w:lineRule="auto"/>
        <w:jc w:val="center"/>
        <w:textAlignment w:val="auto"/>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t>目  录</w:t>
      </w:r>
    </w:p>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黑体" w:hAnsi="黑体" w:eastAsia="黑体" w:cs="宋体"/>
          <w:b w:val="0"/>
          <w:bCs w:val="0"/>
          <w:kern w:val="0"/>
          <w:sz w:val="36"/>
          <w:szCs w:val="36"/>
        </w:rPr>
      </w:pPr>
    </w:p>
    <w:p>
      <w:pPr>
        <w:pStyle w:val="11"/>
        <w:rPr>
          <w:rFonts w:hint="eastAsia" w:ascii="楷体_GB2312" w:hAnsi="楷体_GB2312" w:eastAsia="楷体_GB2312" w:cs="楷体_GB2312"/>
          <w:kern w:val="2"/>
          <w:sz w:val="28"/>
          <w:szCs w:val="28"/>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TOC \o "1-1" \u \t "标题 2,1"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学校简介</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_Toc18997974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w:t>
      </w:r>
      <w:r>
        <w:rPr>
          <w:rFonts w:hint="eastAsia" w:ascii="楷体_GB2312" w:hAnsi="楷体_GB2312" w:eastAsia="楷体_GB2312" w:cs="楷体_GB2312"/>
          <w:sz w:val="28"/>
          <w:szCs w:val="28"/>
        </w:rPr>
        <w:fldChar w:fldCharType="end"/>
      </w:r>
    </w:p>
    <w:p>
      <w:pPr>
        <w:pStyle w:val="11"/>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教学管理</w:t>
      </w:r>
    </w:p>
    <w:p>
      <w:pPr>
        <w:pStyle w:val="11"/>
        <w:rPr>
          <w:rFonts w:hint="eastAsia" w:ascii="楷体_GB2312" w:hAnsi="楷体_GB2312" w:eastAsia="楷体_GB2312" w:cs="楷体_GB2312"/>
          <w:kern w:val="2"/>
          <w:sz w:val="28"/>
          <w:szCs w:val="28"/>
        </w:rPr>
      </w:pPr>
      <w:r>
        <w:rPr>
          <w:rFonts w:hint="eastAsia" w:ascii="楷体_GB2312" w:hAnsi="楷体_GB2312" w:eastAsia="楷体_GB2312" w:cs="楷体_GB2312"/>
          <w:sz w:val="28"/>
          <w:szCs w:val="28"/>
        </w:rPr>
        <w:t>泰州学院学生学籍管理规定</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_Toc18997975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2</w:t>
      </w:r>
      <w:r>
        <w:rPr>
          <w:rFonts w:hint="eastAsia" w:ascii="楷体_GB2312" w:hAnsi="楷体_GB2312" w:eastAsia="楷体_GB2312" w:cs="楷体_GB2312"/>
          <w:sz w:val="28"/>
          <w:szCs w:val="28"/>
        </w:rPr>
        <w:fldChar w:fldCharType="end"/>
      </w:r>
    </w:p>
    <w:p>
      <w:pPr>
        <w:pStyle w:val="11"/>
        <w:rPr>
          <w:rFonts w:hint="eastAsia" w:ascii="楷体_GB2312" w:hAnsi="楷体_GB2312" w:eastAsia="楷体_GB2312" w:cs="楷体_GB2312"/>
          <w:kern w:val="2"/>
          <w:sz w:val="28"/>
          <w:szCs w:val="28"/>
        </w:rPr>
      </w:pPr>
      <w:r>
        <w:rPr>
          <w:rFonts w:hint="eastAsia" w:ascii="楷体_GB2312" w:hAnsi="楷体_GB2312" w:eastAsia="楷体_GB2312" w:cs="楷体_GB2312"/>
          <w:sz w:val="28"/>
          <w:szCs w:val="28"/>
        </w:rPr>
        <w:t>泰州学院学士学位授予工作实施细则</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_Toc18997976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10</w:t>
      </w:r>
      <w:r>
        <w:rPr>
          <w:rFonts w:hint="eastAsia" w:ascii="楷体_GB2312" w:hAnsi="楷体_GB2312" w:eastAsia="楷体_GB2312" w:cs="楷体_GB2312"/>
          <w:sz w:val="28"/>
          <w:szCs w:val="28"/>
        </w:rPr>
        <w:fldChar w:fldCharType="end"/>
      </w:r>
    </w:p>
    <w:p>
      <w:pPr>
        <w:pStyle w:val="11"/>
        <w:rPr>
          <w:rFonts w:hint="eastAsia" w:ascii="楷体_GB2312" w:hAnsi="楷体_GB2312" w:eastAsia="楷体_GB2312" w:cs="楷体_GB2312"/>
          <w:kern w:val="2"/>
          <w:sz w:val="28"/>
          <w:szCs w:val="28"/>
        </w:rPr>
      </w:pPr>
      <w:r>
        <w:rPr>
          <w:rFonts w:hint="eastAsia" w:ascii="楷体_GB2312" w:hAnsi="楷体_GB2312" w:eastAsia="楷体_GB2312" w:cs="楷体_GB2312"/>
          <w:sz w:val="28"/>
          <w:szCs w:val="28"/>
        </w:rPr>
        <w:t>泰州学院学生转专业工作管理办法（试行）</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_Toc18997977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12</w:t>
      </w:r>
      <w:r>
        <w:rPr>
          <w:rFonts w:hint="eastAsia" w:ascii="楷体_GB2312" w:hAnsi="楷体_GB2312" w:eastAsia="楷体_GB2312" w:cs="楷体_GB2312"/>
          <w:sz w:val="28"/>
          <w:szCs w:val="28"/>
        </w:rPr>
        <w:fldChar w:fldCharType="end"/>
      </w:r>
    </w:p>
    <w:p>
      <w:pPr>
        <w:pStyle w:val="11"/>
        <w:rPr>
          <w:rFonts w:hint="eastAsia" w:ascii="楷体_GB2312" w:hAnsi="楷体_GB2312" w:eastAsia="楷体_GB2312" w:cs="楷体_GB2312"/>
          <w:kern w:val="2"/>
          <w:sz w:val="28"/>
          <w:szCs w:val="28"/>
        </w:rPr>
      </w:pPr>
      <w:r>
        <w:rPr>
          <w:rFonts w:hint="eastAsia" w:ascii="楷体_GB2312" w:hAnsi="楷体_GB2312" w:eastAsia="楷体_GB2312" w:cs="楷体_GB2312"/>
          <w:sz w:val="28"/>
          <w:szCs w:val="28"/>
        </w:rPr>
        <w:t>泰州学院学生课程补考、重修、免修管理办法（试行）</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_Toc18997978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16</w:t>
      </w:r>
      <w:r>
        <w:rPr>
          <w:rFonts w:hint="eastAsia" w:ascii="楷体_GB2312" w:hAnsi="楷体_GB2312" w:eastAsia="楷体_GB2312" w:cs="楷体_GB2312"/>
          <w:sz w:val="28"/>
          <w:szCs w:val="28"/>
        </w:rPr>
        <w:fldChar w:fldCharType="end"/>
      </w:r>
    </w:p>
    <w:p>
      <w:pPr>
        <w:pStyle w:val="11"/>
        <w:rPr>
          <w:rFonts w:hint="eastAsia" w:ascii="楷体_GB2312" w:hAnsi="楷体_GB2312" w:eastAsia="楷体_GB2312" w:cs="楷体_GB2312"/>
          <w:kern w:val="2"/>
          <w:sz w:val="28"/>
          <w:szCs w:val="28"/>
        </w:rPr>
      </w:pPr>
      <w:r>
        <w:rPr>
          <w:rFonts w:hint="eastAsia" w:ascii="楷体_GB2312" w:hAnsi="楷体_GB2312" w:eastAsia="楷体_GB2312" w:cs="楷体_GB2312"/>
          <w:sz w:val="28"/>
          <w:szCs w:val="28"/>
        </w:rPr>
        <w:t>泰州学院学生考研奖励办法（修订）</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_Toc18997979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23</w:t>
      </w:r>
      <w:r>
        <w:rPr>
          <w:rFonts w:hint="eastAsia" w:ascii="楷体_GB2312" w:hAnsi="楷体_GB2312" w:eastAsia="楷体_GB2312" w:cs="楷体_GB2312"/>
          <w:sz w:val="28"/>
          <w:szCs w:val="28"/>
        </w:rPr>
        <w:fldChar w:fldCharType="end"/>
      </w:r>
    </w:p>
    <w:p>
      <w:pPr>
        <w:pStyle w:val="11"/>
        <w:rPr>
          <w:rFonts w:hint="default"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学生工作</w:t>
      </w:r>
    </w:p>
    <w:p>
      <w:pPr>
        <w:pStyle w:val="11"/>
        <w:rPr>
          <w:rFonts w:hint="eastAsia" w:ascii="楷体_GB2312" w:hAnsi="楷体_GB2312" w:eastAsia="楷体_GB2312" w:cs="楷体_GB2312"/>
          <w:kern w:val="2"/>
          <w:sz w:val="28"/>
          <w:szCs w:val="28"/>
        </w:rPr>
      </w:pPr>
      <w:r>
        <w:rPr>
          <w:rFonts w:hint="eastAsia" w:ascii="楷体_GB2312" w:hAnsi="楷体_GB2312" w:eastAsia="楷体_GB2312" w:cs="楷体_GB2312"/>
          <w:sz w:val="28"/>
          <w:szCs w:val="28"/>
        </w:rPr>
        <w:t>泰州学院学生管理规定</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_Toc18997980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24</w:t>
      </w:r>
      <w:r>
        <w:rPr>
          <w:rFonts w:hint="eastAsia" w:ascii="楷体_GB2312" w:hAnsi="楷体_GB2312" w:eastAsia="楷体_GB2312" w:cs="楷体_GB2312"/>
          <w:sz w:val="28"/>
          <w:szCs w:val="28"/>
        </w:rPr>
        <w:fldChar w:fldCharType="end"/>
      </w:r>
    </w:p>
    <w:p>
      <w:pPr>
        <w:pStyle w:val="11"/>
        <w:rPr>
          <w:rFonts w:hint="eastAsia" w:ascii="楷体_GB2312" w:hAnsi="楷体_GB2312" w:eastAsia="楷体_GB2312" w:cs="楷体_GB2312"/>
          <w:kern w:val="2"/>
          <w:sz w:val="28"/>
          <w:szCs w:val="28"/>
        </w:rPr>
      </w:pPr>
      <w:r>
        <w:rPr>
          <w:rFonts w:hint="eastAsia" w:ascii="楷体_GB2312" w:hAnsi="楷体_GB2312" w:eastAsia="楷体_GB2312" w:cs="楷体_GB2312"/>
          <w:sz w:val="28"/>
          <w:szCs w:val="28"/>
        </w:rPr>
        <w:t>泰州学院学生违纪处分规定</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_Toc18997981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28</w:t>
      </w:r>
      <w:r>
        <w:rPr>
          <w:rFonts w:hint="eastAsia" w:ascii="楷体_GB2312" w:hAnsi="楷体_GB2312" w:eastAsia="楷体_GB2312" w:cs="楷体_GB2312"/>
          <w:sz w:val="28"/>
          <w:szCs w:val="28"/>
        </w:rPr>
        <w:fldChar w:fldCharType="end"/>
      </w:r>
    </w:p>
    <w:p>
      <w:pPr>
        <w:pStyle w:val="11"/>
        <w:rPr>
          <w:rFonts w:hint="eastAsia" w:ascii="楷体_GB2312" w:hAnsi="楷体_GB2312" w:eastAsia="楷体_GB2312" w:cs="楷体_GB2312"/>
          <w:kern w:val="2"/>
          <w:sz w:val="28"/>
          <w:szCs w:val="28"/>
        </w:rPr>
      </w:pPr>
      <w:r>
        <w:rPr>
          <w:rFonts w:hint="eastAsia" w:ascii="楷体_GB2312" w:hAnsi="楷体_GB2312" w:eastAsia="楷体_GB2312" w:cs="楷体_GB2312"/>
          <w:sz w:val="28"/>
          <w:szCs w:val="28"/>
        </w:rPr>
        <w:t>泰州学院学生申诉处理规定</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_Toc18997982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34</w:t>
      </w:r>
      <w:r>
        <w:rPr>
          <w:rFonts w:hint="eastAsia" w:ascii="楷体_GB2312" w:hAnsi="楷体_GB2312" w:eastAsia="楷体_GB2312" w:cs="楷体_GB2312"/>
          <w:sz w:val="28"/>
          <w:szCs w:val="28"/>
        </w:rPr>
        <w:fldChar w:fldCharType="end"/>
      </w:r>
    </w:p>
    <w:p>
      <w:pPr>
        <w:pStyle w:val="11"/>
        <w:rPr>
          <w:rFonts w:hint="eastAsia" w:ascii="楷体_GB2312" w:hAnsi="楷体_GB2312" w:eastAsia="楷体_GB2312" w:cs="楷体_GB2312"/>
          <w:kern w:val="2"/>
          <w:sz w:val="28"/>
          <w:szCs w:val="28"/>
        </w:rPr>
      </w:pPr>
      <w:r>
        <w:rPr>
          <w:rFonts w:hint="eastAsia" w:ascii="楷体_GB2312" w:hAnsi="楷体_GB2312" w:eastAsia="楷体_GB2312" w:cs="楷体_GB2312"/>
          <w:sz w:val="28"/>
          <w:szCs w:val="28"/>
        </w:rPr>
        <w:t>泰州学院学生奖学金评定办法（试行）</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_Toc18997983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36</w:t>
      </w:r>
      <w:r>
        <w:rPr>
          <w:rFonts w:hint="eastAsia" w:ascii="楷体_GB2312" w:hAnsi="楷体_GB2312" w:eastAsia="楷体_GB2312" w:cs="楷体_GB2312"/>
          <w:sz w:val="28"/>
          <w:szCs w:val="28"/>
        </w:rPr>
        <w:fldChar w:fldCharType="end"/>
      </w:r>
    </w:p>
    <w:p>
      <w:pPr>
        <w:pStyle w:val="11"/>
        <w:rPr>
          <w:rFonts w:hint="eastAsia" w:ascii="楷体_GB2312" w:hAnsi="楷体_GB2312" w:eastAsia="楷体_GB2312" w:cs="楷体_GB2312"/>
          <w:kern w:val="2"/>
          <w:sz w:val="28"/>
          <w:szCs w:val="28"/>
        </w:rPr>
      </w:pPr>
      <w:r>
        <w:rPr>
          <w:rFonts w:hint="eastAsia" w:ascii="楷体_GB2312" w:hAnsi="楷体_GB2312" w:eastAsia="楷体_GB2312" w:cs="楷体_GB2312"/>
          <w:sz w:val="28"/>
          <w:szCs w:val="28"/>
        </w:rPr>
        <w:t>泰州学院三好学生、优秀学生干部、优秀毕业生、先进班集体评选条例（试行）</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_Toc18997984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38</w:t>
      </w:r>
      <w:r>
        <w:rPr>
          <w:rFonts w:hint="eastAsia" w:ascii="楷体_GB2312" w:hAnsi="楷体_GB2312" w:eastAsia="楷体_GB2312" w:cs="楷体_GB2312"/>
          <w:sz w:val="28"/>
          <w:szCs w:val="28"/>
        </w:rPr>
        <w:fldChar w:fldCharType="end"/>
      </w:r>
    </w:p>
    <w:p>
      <w:pPr>
        <w:pStyle w:val="11"/>
        <w:rPr>
          <w:rFonts w:hint="eastAsia" w:ascii="楷体_GB2312" w:hAnsi="楷体_GB2312" w:eastAsia="楷体_GB2312" w:cs="楷体_GB2312"/>
          <w:kern w:val="2"/>
          <w:sz w:val="28"/>
          <w:szCs w:val="28"/>
        </w:rPr>
      </w:pPr>
      <w:r>
        <w:rPr>
          <w:rFonts w:hint="eastAsia" w:ascii="楷体_GB2312" w:hAnsi="楷体_GB2312" w:eastAsia="楷体_GB2312" w:cs="楷体_GB2312"/>
          <w:sz w:val="28"/>
          <w:szCs w:val="28"/>
        </w:rPr>
        <w:t>泰州学院家庭经济困难学生认定工作实施办法</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_Toc18997985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41</w:t>
      </w:r>
      <w:r>
        <w:rPr>
          <w:rFonts w:hint="eastAsia" w:ascii="楷体_GB2312" w:hAnsi="楷体_GB2312" w:eastAsia="楷体_GB2312" w:cs="楷体_GB2312"/>
          <w:sz w:val="28"/>
          <w:szCs w:val="28"/>
        </w:rPr>
        <w:fldChar w:fldCharType="end"/>
      </w:r>
    </w:p>
    <w:p>
      <w:pPr>
        <w:pStyle w:val="11"/>
        <w:rPr>
          <w:rFonts w:hint="eastAsia" w:ascii="楷体_GB2312" w:hAnsi="楷体_GB2312" w:eastAsia="楷体_GB2312" w:cs="楷体_GB2312"/>
          <w:kern w:val="2"/>
          <w:sz w:val="28"/>
          <w:szCs w:val="28"/>
        </w:rPr>
      </w:pPr>
      <w:r>
        <w:rPr>
          <w:rFonts w:hint="eastAsia" w:ascii="楷体_GB2312" w:hAnsi="楷体_GB2312" w:eastAsia="楷体_GB2312" w:cs="楷体_GB2312"/>
          <w:sz w:val="28"/>
          <w:szCs w:val="28"/>
        </w:rPr>
        <w:t>泰州学院家庭经济困难学生资助管理暂行办法</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_Toc18997986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44</w:t>
      </w:r>
      <w:r>
        <w:rPr>
          <w:rFonts w:hint="eastAsia" w:ascii="楷体_GB2312" w:hAnsi="楷体_GB2312" w:eastAsia="楷体_GB2312" w:cs="楷体_GB2312"/>
          <w:sz w:val="28"/>
          <w:szCs w:val="28"/>
        </w:rPr>
        <w:fldChar w:fldCharType="end"/>
      </w:r>
    </w:p>
    <w:p>
      <w:pPr>
        <w:pStyle w:val="11"/>
        <w:rPr>
          <w:rFonts w:hint="eastAsia" w:ascii="楷体_GB2312" w:hAnsi="楷体_GB2312" w:eastAsia="楷体_GB2312" w:cs="楷体_GB2312"/>
          <w:kern w:val="2"/>
          <w:sz w:val="28"/>
          <w:szCs w:val="28"/>
        </w:rPr>
      </w:pPr>
      <w:r>
        <w:rPr>
          <w:rFonts w:hint="eastAsia" w:ascii="楷体_GB2312" w:hAnsi="楷体_GB2312" w:eastAsia="楷体_GB2312" w:cs="楷体_GB2312"/>
          <w:sz w:val="28"/>
          <w:szCs w:val="28"/>
        </w:rPr>
        <w:t>泰州学院“伯藜助学金”评审办法（试行）</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_Toc18997987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47</w:t>
      </w:r>
      <w:r>
        <w:rPr>
          <w:rFonts w:hint="eastAsia" w:ascii="楷体_GB2312" w:hAnsi="楷体_GB2312" w:eastAsia="楷体_GB2312" w:cs="楷体_GB2312"/>
          <w:sz w:val="28"/>
          <w:szCs w:val="28"/>
        </w:rPr>
        <w:fldChar w:fldCharType="end"/>
      </w:r>
    </w:p>
    <w:p>
      <w:pPr>
        <w:pStyle w:val="11"/>
        <w:rPr>
          <w:rFonts w:hint="eastAsia" w:ascii="楷体_GB2312" w:hAnsi="楷体_GB2312" w:eastAsia="楷体_GB2312" w:cs="楷体_GB2312"/>
          <w:kern w:val="2"/>
          <w:sz w:val="28"/>
          <w:szCs w:val="28"/>
        </w:rPr>
      </w:pPr>
      <w:r>
        <w:rPr>
          <w:rFonts w:hint="eastAsia" w:ascii="楷体_GB2312" w:hAnsi="楷体_GB2312" w:eastAsia="楷体_GB2312" w:cs="楷体_GB2312"/>
          <w:sz w:val="28"/>
          <w:szCs w:val="28"/>
        </w:rPr>
        <w:t>泰州学院“鸿泰”奖助学金管理实施细则</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_Toc18997988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50</w:t>
      </w:r>
      <w:r>
        <w:rPr>
          <w:rFonts w:hint="eastAsia" w:ascii="楷体_GB2312" w:hAnsi="楷体_GB2312" w:eastAsia="楷体_GB2312" w:cs="楷体_GB2312"/>
          <w:sz w:val="28"/>
          <w:szCs w:val="28"/>
        </w:rPr>
        <w:fldChar w:fldCharType="end"/>
      </w:r>
    </w:p>
    <w:p>
      <w:pPr>
        <w:pStyle w:val="11"/>
        <w:rPr>
          <w:rFonts w:hint="eastAsia" w:ascii="楷体_GB2312" w:hAnsi="楷体_GB2312" w:eastAsia="楷体_GB2312" w:cs="楷体_GB2312"/>
          <w:kern w:val="2"/>
          <w:sz w:val="28"/>
          <w:szCs w:val="28"/>
        </w:rPr>
      </w:pPr>
      <w:r>
        <w:rPr>
          <w:rFonts w:hint="eastAsia" w:ascii="楷体_GB2312" w:hAnsi="楷体_GB2312" w:eastAsia="楷体_GB2312" w:cs="楷体_GB2312"/>
          <w:sz w:val="28"/>
          <w:szCs w:val="28"/>
        </w:rPr>
        <w:t>泰州学院大学生义务工作实施细则（试行）</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_Toc18997989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52</w:t>
      </w:r>
      <w:r>
        <w:rPr>
          <w:rFonts w:hint="eastAsia" w:ascii="楷体_GB2312" w:hAnsi="楷体_GB2312" w:eastAsia="楷体_GB2312" w:cs="楷体_GB2312"/>
          <w:sz w:val="28"/>
          <w:szCs w:val="28"/>
        </w:rPr>
        <w:fldChar w:fldCharType="end"/>
      </w:r>
    </w:p>
    <w:p>
      <w:pPr>
        <w:pStyle w:val="11"/>
        <w:rPr>
          <w:rFonts w:hint="eastAsia" w:ascii="楷体_GB2312" w:hAnsi="楷体_GB2312" w:eastAsia="楷体_GB2312" w:cs="楷体_GB2312"/>
          <w:kern w:val="2"/>
          <w:sz w:val="28"/>
          <w:szCs w:val="28"/>
        </w:rPr>
      </w:pPr>
      <w:r>
        <w:rPr>
          <w:rFonts w:hint="eastAsia" w:ascii="楷体_GB2312" w:hAnsi="楷体_GB2312" w:eastAsia="楷体_GB2312" w:cs="楷体_GB2312"/>
          <w:sz w:val="28"/>
          <w:szCs w:val="28"/>
        </w:rPr>
        <w:t>泰州学院大学生创新创业基金管理办法</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_Toc18997990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54</w:t>
      </w:r>
      <w:r>
        <w:rPr>
          <w:rFonts w:hint="eastAsia" w:ascii="楷体_GB2312" w:hAnsi="楷体_GB2312" w:eastAsia="楷体_GB2312" w:cs="楷体_GB2312"/>
          <w:sz w:val="28"/>
          <w:szCs w:val="28"/>
        </w:rPr>
        <w:fldChar w:fldCharType="end"/>
      </w:r>
    </w:p>
    <w:p>
      <w:pPr>
        <w:pStyle w:val="11"/>
        <w:rPr>
          <w:rFonts w:hint="eastAsia" w:ascii="楷体_GB2312" w:hAnsi="楷体_GB2312" w:eastAsia="楷体_GB2312" w:cs="楷体_GB2312"/>
          <w:kern w:val="2"/>
          <w:sz w:val="28"/>
          <w:szCs w:val="28"/>
        </w:rPr>
      </w:pPr>
      <w:r>
        <w:rPr>
          <w:rFonts w:hint="eastAsia" w:ascii="楷体_GB2312" w:hAnsi="楷体_GB2312" w:eastAsia="楷体_GB2312" w:cs="楷体_GB2312"/>
          <w:sz w:val="28"/>
          <w:szCs w:val="28"/>
        </w:rPr>
        <w:t>泰州学院文明宿舍评比条例（试行）</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_Toc18997991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56</w:t>
      </w:r>
      <w:r>
        <w:rPr>
          <w:rFonts w:hint="eastAsia" w:ascii="楷体_GB2312" w:hAnsi="楷体_GB2312" w:eastAsia="楷体_GB2312" w:cs="楷体_GB2312"/>
          <w:sz w:val="28"/>
          <w:szCs w:val="28"/>
        </w:rPr>
        <w:fldChar w:fldCharType="end"/>
      </w:r>
    </w:p>
    <w:p>
      <w:pPr>
        <w:pStyle w:val="11"/>
        <w:rPr>
          <w:rFonts w:hint="eastAsia" w:ascii="楷体_GB2312" w:hAnsi="楷体_GB2312" w:eastAsia="楷体_GB2312" w:cs="楷体_GB2312"/>
          <w:kern w:val="2"/>
          <w:sz w:val="28"/>
          <w:szCs w:val="28"/>
        </w:rPr>
      </w:pPr>
      <w:r>
        <w:rPr>
          <w:rFonts w:hint="eastAsia" w:ascii="楷体_GB2312" w:hAnsi="楷体_GB2312" w:eastAsia="楷体_GB2312" w:cs="楷体_GB2312"/>
          <w:sz w:val="28"/>
          <w:szCs w:val="28"/>
        </w:rPr>
        <w:t>泰州学院学生军事训练工作规定（试行）</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_Toc18997992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57</w:t>
      </w:r>
      <w:r>
        <w:rPr>
          <w:rFonts w:hint="eastAsia" w:ascii="楷体_GB2312" w:hAnsi="楷体_GB2312" w:eastAsia="楷体_GB2312" w:cs="楷体_GB2312"/>
          <w:sz w:val="28"/>
          <w:szCs w:val="28"/>
        </w:rPr>
        <w:fldChar w:fldCharType="end"/>
      </w:r>
    </w:p>
    <w:p>
      <w:pPr>
        <w:pStyle w:val="11"/>
        <w:rPr>
          <w:rFonts w:hint="eastAsia" w:ascii="楷体_GB2312" w:hAnsi="楷体_GB2312" w:eastAsia="楷体_GB2312" w:cs="楷体_GB2312"/>
          <w:kern w:val="2"/>
          <w:sz w:val="28"/>
          <w:szCs w:val="28"/>
        </w:rPr>
      </w:pPr>
      <w:r>
        <w:rPr>
          <w:rFonts w:hint="eastAsia" w:ascii="楷体_GB2312" w:hAnsi="楷体_GB2312" w:eastAsia="楷体_GB2312" w:cs="楷体_GB2312"/>
          <w:sz w:val="28"/>
          <w:szCs w:val="28"/>
        </w:rPr>
        <w:t>泰州学院学生集体外出活动安全管理规定（试行）</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_Toc18997993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65</w:t>
      </w:r>
      <w:r>
        <w:rPr>
          <w:rFonts w:hint="eastAsia" w:ascii="楷体_GB2312" w:hAnsi="楷体_GB2312" w:eastAsia="楷体_GB2312" w:cs="楷体_GB2312"/>
          <w:sz w:val="28"/>
          <w:szCs w:val="28"/>
        </w:rPr>
        <w:fldChar w:fldCharType="end"/>
      </w:r>
    </w:p>
    <w:p>
      <w:pPr>
        <w:pStyle w:val="11"/>
        <w:rPr>
          <w:rFonts w:hint="eastAsia" w:ascii="楷体_GB2312" w:hAnsi="楷体_GB2312" w:eastAsia="楷体_GB2312" w:cs="楷体_GB2312"/>
          <w:kern w:val="2"/>
          <w:sz w:val="28"/>
          <w:szCs w:val="28"/>
        </w:rPr>
      </w:pPr>
      <w:r>
        <w:rPr>
          <w:rFonts w:hint="eastAsia" w:ascii="楷体_GB2312" w:hAnsi="楷体_GB2312" w:eastAsia="楷体_GB2312" w:cs="楷体_GB2312"/>
          <w:sz w:val="28"/>
          <w:szCs w:val="28"/>
        </w:rPr>
        <w:t>泰州学院学生公寓管理规定（试行）</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_Toc18997994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67</w:t>
      </w:r>
      <w:r>
        <w:rPr>
          <w:rFonts w:hint="eastAsia" w:ascii="楷体_GB2312" w:hAnsi="楷体_GB2312" w:eastAsia="楷体_GB2312" w:cs="楷体_GB2312"/>
          <w:sz w:val="28"/>
          <w:szCs w:val="28"/>
        </w:rPr>
        <w:fldChar w:fldCharType="end"/>
      </w:r>
    </w:p>
    <w:p>
      <w:pPr>
        <w:pStyle w:val="11"/>
        <w:rPr>
          <w:rFonts w:hint="default"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相关政策</w:t>
      </w:r>
    </w:p>
    <w:p>
      <w:pPr>
        <w:pStyle w:val="11"/>
        <w:rPr>
          <w:rFonts w:hint="eastAsia" w:ascii="楷体_GB2312" w:hAnsi="楷体_GB2312" w:eastAsia="楷体_GB2312" w:cs="楷体_GB2312"/>
          <w:kern w:val="2"/>
          <w:sz w:val="28"/>
          <w:szCs w:val="28"/>
        </w:rPr>
      </w:pPr>
      <w:r>
        <w:rPr>
          <w:rFonts w:hint="eastAsia" w:ascii="楷体_GB2312" w:hAnsi="楷体_GB2312" w:eastAsia="楷体_GB2312" w:cs="楷体_GB2312"/>
          <w:sz w:val="28"/>
          <w:szCs w:val="28"/>
        </w:rPr>
        <w:t>普通高等学校学生管理规定</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_Toc18997995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70</w:t>
      </w:r>
      <w:r>
        <w:rPr>
          <w:rFonts w:hint="eastAsia" w:ascii="楷体_GB2312" w:hAnsi="楷体_GB2312" w:eastAsia="楷体_GB2312" w:cs="楷体_GB2312"/>
          <w:sz w:val="28"/>
          <w:szCs w:val="28"/>
        </w:rPr>
        <w:fldChar w:fldCharType="end"/>
      </w:r>
    </w:p>
    <w:p>
      <w:pPr>
        <w:pStyle w:val="11"/>
        <w:rPr>
          <w:rFonts w:hint="eastAsia" w:ascii="楷体_GB2312" w:hAnsi="楷体_GB2312" w:eastAsia="楷体_GB2312" w:cs="楷体_GB2312"/>
          <w:kern w:val="2"/>
          <w:sz w:val="28"/>
          <w:szCs w:val="28"/>
        </w:rPr>
      </w:pPr>
      <w:r>
        <w:rPr>
          <w:rFonts w:hint="eastAsia" w:ascii="楷体_GB2312" w:hAnsi="楷体_GB2312" w:eastAsia="楷体_GB2312" w:cs="楷体_GB2312"/>
          <w:sz w:val="28"/>
          <w:szCs w:val="28"/>
        </w:rPr>
        <w:t>高等学校学生行为准则</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_Toc18997996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79</w:t>
      </w:r>
      <w:r>
        <w:rPr>
          <w:rFonts w:hint="eastAsia" w:ascii="楷体_GB2312" w:hAnsi="楷体_GB2312" w:eastAsia="楷体_GB2312" w:cs="楷体_GB2312"/>
          <w:sz w:val="28"/>
          <w:szCs w:val="28"/>
        </w:rPr>
        <w:fldChar w:fldCharType="end"/>
      </w:r>
    </w:p>
    <w:p>
      <w:pPr>
        <w:pStyle w:val="11"/>
        <w:rPr>
          <w:rFonts w:hint="eastAsia" w:ascii="楷体_GB2312" w:hAnsi="楷体_GB2312" w:eastAsia="楷体_GB2312" w:cs="楷体_GB2312"/>
          <w:kern w:val="2"/>
          <w:sz w:val="28"/>
          <w:szCs w:val="28"/>
        </w:rPr>
      </w:pPr>
      <w:r>
        <w:rPr>
          <w:rFonts w:hint="eastAsia" w:ascii="楷体_GB2312" w:hAnsi="楷体_GB2312" w:eastAsia="楷体_GB2312" w:cs="楷体_GB2312"/>
          <w:sz w:val="28"/>
          <w:szCs w:val="28"/>
        </w:rPr>
        <w:t>普通高等学校学生安全教育及管理暂行规定</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_Toc18997997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80</w:t>
      </w:r>
      <w:r>
        <w:rPr>
          <w:rFonts w:hint="eastAsia" w:ascii="楷体_GB2312" w:hAnsi="楷体_GB2312" w:eastAsia="楷体_GB2312" w:cs="楷体_GB2312"/>
          <w:sz w:val="28"/>
          <w:szCs w:val="28"/>
        </w:rPr>
        <w:fldChar w:fldCharType="end"/>
      </w:r>
    </w:p>
    <w:p>
      <w:pPr>
        <w:pStyle w:val="11"/>
        <w:rPr>
          <w:rFonts w:hint="eastAsia" w:ascii="楷体_GB2312" w:hAnsi="楷体_GB2312" w:eastAsia="楷体_GB2312" w:cs="楷体_GB2312"/>
          <w:kern w:val="2"/>
          <w:sz w:val="28"/>
          <w:szCs w:val="28"/>
        </w:rPr>
      </w:pPr>
      <w:r>
        <w:rPr>
          <w:rFonts w:hint="eastAsia" w:ascii="楷体_GB2312" w:hAnsi="楷体_GB2312" w:eastAsia="楷体_GB2312" w:cs="楷体_GB2312"/>
          <w:sz w:val="28"/>
          <w:szCs w:val="28"/>
        </w:rPr>
        <w:t>学生伤害事故处理办法</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_Toc18997998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83</w:t>
      </w:r>
      <w:r>
        <w:rPr>
          <w:rFonts w:hint="eastAsia" w:ascii="楷体_GB2312" w:hAnsi="楷体_GB2312" w:eastAsia="楷体_GB2312" w:cs="楷体_GB2312"/>
          <w:sz w:val="28"/>
          <w:szCs w:val="28"/>
        </w:rPr>
        <w:fldChar w:fldCharType="end"/>
      </w:r>
    </w:p>
    <w:p>
      <w:pPr>
        <w:pStyle w:val="11"/>
        <w:rPr>
          <w:rFonts w:hint="eastAsia" w:ascii="楷体_GB2312" w:hAnsi="楷体_GB2312" w:eastAsia="楷体_GB2312" w:cs="楷体_GB2312"/>
          <w:kern w:val="2"/>
          <w:sz w:val="28"/>
          <w:szCs w:val="28"/>
        </w:rPr>
      </w:pPr>
      <w:r>
        <w:rPr>
          <w:rFonts w:hint="eastAsia" w:ascii="楷体_GB2312" w:hAnsi="楷体_GB2312" w:eastAsia="楷体_GB2312" w:cs="楷体_GB2312"/>
          <w:sz w:val="28"/>
          <w:szCs w:val="28"/>
          <w:shd w:val="clear" w:color="auto" w:fill="FFFFFF"/>
        </w:rPr>
        <w:t>江苏大学生文明公约</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_Toc18997999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87</w:t>
      </w:r>
      <w:r>
        <w:rPr>
          <w:rFonts w:hint="eastAsia" w:ascii="楷体_GB2312" w:hAnsi="楷体_GB2312" w:eastAsia="楷体_GB2312" w:cs="楷体_GB2312"/>
          <w:sz w:val="28"/>
          <w:szCs w:val="28"/>
        </w:rPr>
        <w:fldChar w:fldCharType="end"/>
      </w:r>
    </w:p>
    <w:p>
      <w:pPr>
        <w:pStyle w:val="11"/>
        <w:rPr>
          <w:rFonts w:hint="eastAsia" w:ascii="楷体_GB2312" w:hAnsi="楷体_GB2312" w:eastAsia="楷体_GB2312" w:cs="楷体_GB2312"/>
          <w:kern w:val="2"/>
          <w:sz w:val="28"/>
          <w:szCs w:val="28"/>
        </w:rPr>
      </w:pPr>
      <w:r>
        <w:rPr>
          <w:rFonts w:hint="eastAsia" w:ascii="楷体_GB2312" w:hAnsi="楷体_GB2312" w:eastAsia="楷体_GB2312" w:cs="楷体_GB2312"/>
          <w:sz w:val="28"/>
          <w:szCs w:val="28"/>
        </w:rPr>
        <w:t>泰州学院学生教育管理工作流程图</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_Toc18998000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88</w:t>
      </w:r>
      <w:r>
        <w:rPr>
          <w:rFonts w:hint="eastAsia" w:ascii="楷体_GB2312" w:hAnsi="楷体_GB2312" w:eastAsia="楷体_GB2312" w:cs="楷体_GB2312"/>
          <w:sz w:val="28"/>
          <w:szCs w:val="28"/>
        </w:rPr>
        <w:fldChar w:fldCharType="end"/>
      </w:r>
    </w:p>
    <w:p>
      <w:pPr>
        <w:pStyle w:val="11"/>
        <w:rPr>
          <w:rFonts w:hint="default"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共同条例</w:t>
      </w:r>
    </w:p>
    <w:p>
      <w:pPr>
        <w:pStyle w:val="11"/>
        <w:rPr>
          <w:rFonts w:hint="eastAsia" w:ascii="楷体_GB2312" w:hAnsi="楷体_GB2312" w:eastAsia="楷体_GB2312" w:cs="楷体_GB2312"/>
          <w:kern w:val="2"/>
          <w:sz w:val="28"/>
          <w:szCs w:val="28"/>
        </w:rPr>
      </w:pPr>
      <w:r>
        <w:rPr>
          <w:rFonts w:hint="eastAsia" w:ascii="楷体_GB2312" w:hAnsi="楷体_GB2312" w:eastAsia="楷体_GB2312" w:cs="楷体_GB2312"/>
          <w:sz w:val="28"/>
          <w:szCs w:val="28"/>
        </w:rPr>
        <w:t>中国人民解放军内务条令（试行）</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_Toc18998001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95</w:t>
      </w:r>
      <w:r>
        <w:rPr>
          <w:rFonts w:hint="eastAsia" w:ascii="楷体_GB2312" w:hAnsi="楷体_GB2312" w:eastAsia="楷体_GB2312" w:cs="楷体_GB2312"/>
          <w:sz w:val="28"/>
          <w:szCs w:val="28"/>
        </w:rPr>
        <w:fldChar w:fldCharType="end"/>
      </w:r>
    </w:p>
    <w:p>
      <w:pPr>
        <w:pStyle w:val="11"/>
        <w:rPr>
          <w:rFonts w:hint="eastAsia" w:ascii="楷体_GB2312" w:hAnsi="楷体_GB2312" w:eastAsia="楷体_GB2312" w:cs="楷体_GB2312"/>
          <w:kern w:val="2"/>
          <w:sz w:val="28"/>
          <w:szCs w:val="28"/>
        </w:rPr>
      </w:pPr>
      <w:r>
        <w:rPr>
          <w:rFonts w:hint="eastAsia" w:ascii="楷体_GB2312" w:hAnsi="楷体_GB2312" w:eastAsia="楷体_GB2312" w:cs="楷体_GB2312"/>
          <w:sz w:val="28"/>
          <w:szCs w:val="28"/>
          <w:shd w:val="clear" w:color="auto" w:fill="FFFFFF"/>
        </w:rPr>
        <w:t>中国人民解放军纪律条令（试行）</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_Toc18998002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114</w:t>
      </w:r>
      <w:r>
        <w:rPr>
          <w:rFonts w:hint="eastAsia" w:ascii="楷体_GB2312" w:hAnsi="楷体_GB2312" w:eastAsia="楷体_GB2312" w:cs="楷体_GB2312"/>
          <w:sz w:val="28"/>
          <w:szCs w:val="28"/>
        </w:rPr>
        <w:fldChar w:fldCharType="end"/>
      </w:r>
    </w:p>
    <w:p>
      <w:pPr>
        <w:pStyle w:val="11"/>
        <w:rPr>
          <w:rFonts w:hint="eastAsia" w:ascii="楷体_GB2312" w:hAnsi="楷体_GB2312" w:eastAsia="楷体_GB2312" w:cs="楷体_GB2312"/>
          <w:kern w:val="2"/>
          <w:sz w:val="28"/>
          <w:szCs w:val="28"/>
        </w:rPr>
      </w:pPr>
      <w:r>
        <w:rPr>
          <w:rFonts w:hint="eastAsia" w:ascii="楷体_GB2312" w:hAnsi="楷体_GB2312" w:eastAsia="楷体_GB2312" w:cs="楷体_GB2312"/>
          <w:sz w:val="28"/>
          <w:szCs w:val="28"/>
          <w:shd w:val="clear" w:color="auto" w:fill="FFFFFF"/>
        </w:rPr>
        <w:t>中国人民解放军队列条令（试行）</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_Toc18998003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131</w:t>
      </w:r>
      <w:r>
        <w:rPr>
          <w:rFonts w:hint="eastAsia" w:ascii="楷体_GB2312" w:hAnsi="楷体_GB2312" w:eastAsia="楷体_GB2312" w:cs="楷体_GB2312"/>
          <w:sz w:val="28"/>
          <w:szCs w:val="28"/>
        </w:rPr>
        <w:fldChar w:fldCharType="end"/>
      </w:r>
    </w:p>
    <w:p>
      <w:pPr>
        <w:widowControl/>
        <w:adjustRightInd w:val="0"/>
        <w:snapToGrid w:val="0"/>
        <w:jc w:val="center"/>
        <w:rPr>
          <w:rFonts w:hint="eastAsia" w:ascii="方正小标宋简体" w:hAnsi="方正小标宋简体" w:eastAsia="方正小标宋简体" w:cs="方正小标宋简体"/>
          <w:b w:val="0"/>
          <w:bCs w:val="0"/>
          <w:kern w:val="0"/>
          <w:sz w:val="36"/>
          <w:szCs w:val="36"/>
        </w:rPr>
        <w:sectPr>
          <w:pgSz w:w="11906" w:h="16838"/>
          <w:pgMar w:top="1440" w:right="1797" w:bottom="1440" w:left="1797" w:header="851" w:footer="851" w:gutter="0"/>
          <w:pgBorders>
            <w:top w:val="none" w:sz="0" w:space="0"/>
            <w:left w:val="none" w:sz="0" w:space="0"/>
            <w:bottom w:val="none" w:sz="0" w:space="0"/>
            <w:right w:val="none" w:sz="0" w:space="0"/>
          </w:pgBorders>
          <w:cols w:space="425" w:num="1"/>
          <w:docGrid w:linePitch="312" w:charSpace="0"/>
        </w:sectPr>
      </w:pPr>
      <w:r>
        <w:rPr>
          <w:rFonts w:hint="eastAsia" w:ascii="楷体_GB2312" w:hAnsi="楷体_GB2312" w:eastAsia="楷体_GB2312" w:cs="楷体_GB2312"/>
          <w:kern w:val="0"/>
          <w:sz w:val="28"/>
          <w:szCs w:val="28"/>
        </w:rPr>
        <w:fldChar w:fldCharType="end"/>
      </w:r>
      <w:bookmarkStart w:id="21" w:name="_GoBack"/>
      <w:bookmarkEnd w:id="21"/>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t>学校简介</w:t>
      </w:r>
    </w:p>
    <w:p>
      <w:pPr>
        <w:keepNext w:val="0"/>
        <w:keepLines w:val="0"/>
        <w:pageBreakBefore w:val="0"/>
        <w:kinsoku/>
        <w:overflowPunct/>
        <w:topLinePunct w:val="0"/>
        <w:autoSpaceDE/>
        <w:autoSpaceDN/>
        <w:bidi w:val="0"/>
        <w:snapToGrid w:val="0"/>
        <w:spacing w:line="240" w:lineRule="auto"/>
        <w:ind w:firstLine="480" w:firstLineChars="200"/>
        <w:jc w:val="left"/>
        <w:textAlignment w:val="auto"/>
        <w:rPr>
          <w:rFonts w:hint="eastAsia" w:cs="宋体" w:asciiTheme="minorEastAsia" w:hAnsiTheme="minorEastAsia"/>
          <w:b w:val="0"/>
          <w:bCs w:val="0"/>
          <w:kern w:val="0"/>
          <w:sz w:val="24"/>
        </w:rPr>
      </w:pPr>
      <w:r>
        <w:rPr>
          <w:rFonts w:hint="eastAsia" w:cs="宋体" w:asciiTheme="minorEastAsia" w:hAnsiTheme="minorEastAsia"/>
          <w:b w:val="0"/>
          <w:bCs w:val="0"/>
          <w:kern w:val="0"/>
          <w:sz w:val="24"/>
        </w:rPr>
        <w:t>泰州学院是一所全日制公办本科院校，坐落于国家历史文化名城泰州，有近80年办学底蕴。学校积淀形成“敦尚行实、明体达用”的校训，“惟精惟诚、知行合一”的校风，为地方经济社会培养了数万名各类优秀人才。</w:t>
      </w:r>
    </w:p>
    <w:p>
      <w:pPr>
        <w:keepNext w:val="0"/>
        <w:keepLines w:val="0"/>
        <w:pageBreakBefore w:val="0"/>
        <w:kinsoku/>
        <w:overflowPunct/>
        <w:topLinePunct w:val="0"/>
        <w:autoSpaceDE/>
        <w:autoSpaceDN/>
        <w:bidi w:val="0"/>
        <w:snapToGrid w:val="0"/>
        <w:spacing w:line="240" w:lineRule="auto"/>
        <w:ind w:firstLine="480" w:firstLineChars="200"/>
        <w:jc w:val="left"/>
        <w:textAlignment w:val="auto"/>
        <w:rPr>
          <w:rFonts w:hint="eastAsia" w:cs="宋体" w:asciiTheme="minorEastAsia" w:hAnsiTheme="minorEastAsia"/>
          <w:b w:val="0"/>
          <w:bCs w:val="0"/>
          <w:kern w:val="0"/>
          <w:sz w:val="24"/>
        </w:rPr>
      </w:pPr>
      <w:r>
        <w:rPr>
          <w:rFonts w:hint="eastAsia" w:cs="宋体" w:asciiTheme="minorEastAsia" w:hAnsiTheme="minorEastAsia"/>
          <w:b w:val="0"/>
          <w:bCs w:val="0"/>
          <w:kern w:val="0"/>
          <w:sz w:val="24"/>
        </w:rPr>
        <w:t>学科专业体系协调发展。设有人文学院、数理学院、计算机科学与技术学院、教育科学学院、外国语学院、经济与管理学院、船舶与机电工程学院、音乐学院、美术学院、医药与化学化工学院、马克思主义学院和公体部等12个院部，29个本科专业分布在经济学、法学、教育学、文学、理学、工学、管理学、艺术学等学科门类。现有3个“十三五”省级重点建设学科、1个省高校品牌专业、1个省级重点建设实验室、1个省级基础课实验教学示范中心，1个省级人文科学重点研究基地。</w:t>
      </w:r>
    </w:p>
    <w:p>
      <w:pPr>
        <w:keepNext w:val="0"/>
        <w:keepLines w:val="0"/>
        <w:pageBreakBefore w:val="0"/>
        <w:kinsoku/>
        <w:overflowPunct/>
        <w:topLinePunct w:val="0"/>
        <w:autoSpaceDE/>
        <w:autoSpaceDN/>
        <w:bidi w:val="0"/>
        <w:snapToGrid w:val="0"/>
        <w:spacing w:line="240" w:lineRule="auto"/>
        <w:ind w:firstLine="480" w:firstLineChars="200"/>
        <w:jc w:val="left"/>
        <w:textAlignment w:val="auto"/>
        <w:rPr>
          <w:rFonts w:hint="eastAsia" w:cs="宋体" w:asciiTheme="minorEastAsia" w:hAnsiTheme="minorEastAsia"/>
          <w:b w:val="0"/>
          <w:bCs w:val="0"/>
          <w:kern w:val="0"/>
          <w:sz w:val="24"/>
        </w:rPr>
      </w:pPr>
      <w:r>
        <w:rPr>
          <w:rFonts w:hint="eastAsia" w:cs="宋体" w:asciiTheme="minorEastAsia" w:hAnsiTheme="minorEastAsia"/>
          <w:b w:val="0"/>
          <w:bCs w:val="0"/>
          <w:kern w:val="0"/>
          <w:sz w:val="24"/>
        </w:rPr>
        <w:t>师资队伍持续优化。现有教职工641人，其中高级职称260人，博士105人；硕博士生导师21人，教育部新世纪优秀人才1人，省级各类人才63人；省高校“青蓝工程”优秀教学团队1个，形成了一支师德高尚、综合素质优良、教学水平较高的师资队伍。</w:t>
      </w:r>
    </w:p>
    <w:p>
      <w:pPr>
        <w:keepNext w:val="0"/>
        <w:keepLines w:val="0"/>
        <w:pageBreakBefore w:val="0"/>
        <w:kinsoku/>
        <w:overflowPunct/>
        <w:topLinePunct w:val="0"/>
        <w:autoSpaceDE/>
        <w:autoSpaceDN/>
        <w:bidi w:val="0"/>
        <w:snapToGrid w:val="0"/>
        <w:spacing w:line="240" w:lineRule="auto"/>
        <w:ind w:firstLine="480" w:firstLineChars="200"/>
        <w:jc w:val="left"/>
        <w:textAlignment w:val="auto"/>
        <w:rPr>
          <w:rFonts w:hint="eastAsia" w:cs="宋体" w:asciiTheme="minorEastAsia" w:hAnsiTheme="minorEastAsia"/>
          <w:b w:val="0"/>
          <w:bCs w:val="0"/>
          <w:kern w:val="0"/>
          <w:sz w:val="24"/>
        </w:rPr>
      </w:pPr>
      <w:r>
        <w:rPr>
          <w:rFonts w:hint="eastAsia" w:cs="宋体" w:asciiTheme="minorEastAsia" w:hAnsiTheme="minorEastAsia"/>
          <w:b w:val="0"/>
          <w:bCs w:val="0"/>
          <w:kern w:val="0"/>
          <w:sz w:val="24"/>
        </w:rPr>
        <w:t>科研创新能力持续提升。科研项目申报和立项数量稳定增长，成功获批国家级项目16项，省部级项目26项，市厅级项目200余项。科研成果省级获奖10余项，市级获奖100余项。授权发明专利等近70项。发表SCI、EI等数据库收录论文近400篇，出版专著30余部。</w:t>
      </w:r>
    </w:p>
    <w:p>
      <w:pPr>
        <w:keepNext w:val="0"/>
        <w:keepLines w:val="0"/>
        <w:pageBreakBefore w:val="0"/>
        <w:kinsoku/>
        <w:overflowPunct/>
        <w:topLinePunct w:val="0"/>
        <w:autoSpaceDE/>
        <w:autoSpaceDN/>
        <w:bidi w:val="0"/>
        <w:snapToGrid w:val="0"/>
        <w:spacing w:line="240" w:lineRule="auto"/>
        <w:ind w:firstLine="480" w:firstLineChars="200"/>
        <w:jc w:val="left"/>
        <w:textAlignment w:val="auto"/>
        <w:rPr>
          <w:rFonts w:hint="eastAsia" w:cs="宋体" w:asciiTheme="minorEastAsia" w:hAnsiTheme="minorEastAsia"/>
          <w:b w:val="0"/>
          <w:bCs w:val="0"/>
          <w:kern w:val="0"/>
          <w:sz w:val="24"/>
        </w:rPr>
      </w:pPr>
      <w:r>
        <w:rPr>
          <w:rFonts w:hint="eastAsia" w:cs="宋体" w:asciiTheme="minorEastAsia" w:hAnsiTheme="minorEastAsia"/>
          <w:b w:val="0"/>
          <w:bCs w:val="0"/>
          <w:kern w:val="0"/>
          <w:sz w:val="24"/>
        </w:rPr>
        <w:t>人才培养质量持续提高。实施“本科教学质量与教学改革工程”，入选教育部产学合作协同育人项目13项、省教育教学改革研究项目12项，获省教学成果奖2项。开展“学在泰院”主题教育系列活动，全面实施“第二课堂成绩单”等制度。500多名学生在国家级、省级和市级各项竞赛中获奖。获大学生创新创业训练计划国家级项目6项、省级项目93项；获省“创青春”大学生创业大赛奖7项、省“挑战杯”大学生课外学术科技作品竞赛奖6项。全力推进就创业工作，年终就业率96%以上，连续十多年获省高校毕业生就业创业考核优秀单位。</w:t>
      </w:r>
    </w:p>
    <w:p>
      <w:pPr>
        <w:keepNext w:val="0"/>
        <w:keepLines w:val="0"/>
        <w:pageBreakBefore w:val="0"/>
        <w:kinsoku/>
        <w:overflowPunct/>
        <w:topLinePunct w:val="0"/>
        <w:autoSpaceDE/>
        <w:autoSpaceDN/>
        <w:bidi w:val="0"/>
        <w:snapToGrid w:val="0"/>
        <w:spacing w:line="240" w:lineRule="auto"/>
        <w:ind w:firstLine="480" w:firstLineChars="200"/>
        <w:jc w:val="left"/>
        <w:textAlignment w:val="auto"/>
        <w:rPr>
          <w:rFonts w:hint="eastAsia" w:cs="宋体" w:asciiTheme="minorEastAsia" w:hAnsiTheme="minorEastAsia"/>
          <w:b w:val="0"/>
          <w:bCs w:val="0"/>
          <w:kern w:val="0"/>
          <w:sz w:val="24"/>
        </w:rPr>
      </w:pPr>
      <w:r>
        <w:rPr>
          <w:rFonts w:hint="eastAsia" w:cs="宋体" w:asciiTheme="minorEastAsia" w:hAnsiTheme="minorEastAsia"/>
          <w:b w:val="0"/>
          <w:bCs w:val="0"/>
          <w:kern w:val="0"/>
          <w:sz w:val="24"/>
        </w:rPr>
        <w:t>社会服务能力持续增强。积极开展“百名博士百家企业行”活动，与扬子江药业集团等多家企业合作共建实践实训基地、联合开发产品；为政府和企事业单位提供决策咨询、人才支撑、科技服务等。中国里下河文学研究中心、泰州台湾经济文化交流研究中心、泰州市青年马克思主义学院等机构先后落户学校。继续教育成效显著，与海军东海舰队开展的“泰爱海防”系列活动获“泰州教育20年十大品牌提名奖”，学校获泰州市“双拥工作先进单位”。</w:t>
      </w:r>
    </w:p>
    <w:p>
      <w:pPr>
        <w:keepNext w:val="0"/>
        <w:keepLines w:val="0"/>
        <w:pageBreakBefore w:val="0"/>
        <w:kinsoku/>
        <w:overflowPunct/>
        <w:topLinePunct w:val="0"/>
        <w:autoSpaceDE/>
        <w:autoSpaceDN/>
        <w:bidi w:val="0"/>
        <w:snapToGrid w:val="0"/>
        <w:spacing w:line="240" w:lineRule="auto"/>
        <w:ind w:firstLine="480" w:firstLineChars="200"/>
        <w:jc w:val="left"/>
        <w:textAlignment w:val="auto"/>
        <w:rPr>
          <w:rFonts w:hint="eastAsia" w:cs="宋体" w:asciiTheme="minorEastAsia" w:hAnsiTheme="minorEastAsia"/>
          <w:b w:val="0"/>
          <w:bCs w:val="0"/>
          <w:kern w:val="0"/>
          <w:sz w:val="24"/>
        </w:rPr>
      </w:pPr>
      <w:r>
        <w:rPr>
          <w:rFonts w:hint="eastAsia" w:cs="宋体" w:asciiTheme="minorEastAsia" w:hAnsiTheme="minorEastAsia"/>
          <w:b w:val="0"/>
          <w:bCs w:val="0"/>
          <w:kern w:val="0"/>
          <w:sz w:val="24"/>
        </w:rPr>
        <w:t>学校党建和思政工作扎实有效。全面落实管党治党、办学治校主体责任，扎实推进全面从严治党。坚持围绕中心抓党建，落实立德树人根本任务，以优良的党风引领校风教风学风，推动学校事业快速和谐发展。学校先后获得江苏省文明单位、江苏省高校和谐校园、江苏省思想政治工作优秀单位、江苏省大学生暑期社会实践先进单位、江苏省高校毕业生就业工作先进集体等荣誉称号。</w:t>
      </w:r>
    </w:p>
    <w:p>
      <w:pPr>
        <w:keepNext w:val="0"/>
        <w:keepLines w:val="0"/>
        <w:pageBreakBefore w:val="0"/>
        <w:kinsoku/>
        <w:overflowPunct/>
        <w:topLinePunct w:val="0"/>
        <w:autoSpaceDE/>
        <w:autoSpaceDN/>
        <w:bidi w:val="0"/>
        <w:snapToGrid w:val="0"/>
        <w:spacing w:line="240" w:lineRule="auto"/>
        <w:ind w:firstLine="480" w:firstLineChars="200"/>
        <w:jc w:val="left"/>
        <w:textAlignment w:val="auto"/>
        <w:rPr>
          <w:rFonts w:ascii="微软雅黑" w:hAnsi="微软雅黑" w:eastAsia="微软雅黑" w:cs="微软雅黑"/>
          <w:b w:val="0"/>
          <w:bCs w:val="0"/>
          <w:kern w:val="0"/>
          <w:sz w:val="32"/>
          <w:szCs w:val="32"/>
        </w:rPr>
      </w:pPr>
      <w:r>
        <w:rPr>
          <w:rFonts w:hint="eastAsia" w:cs="宋体" w:asciiTheme="minorEastAsia" w:hAnsiTheme="minorEastAsia"/>
          <w:b w:val="0"/>
          <w:bCs w:val="0"/>
          <w:kern w:val="0"/>
          <w:sz w:val="24"/>
        </w:rPr>
        <w:t xml:space="preserve">未来已来，在追梦的路上，学校将全面贯彻落实党的十九大、全国教育大会和校第二次党代会精神，以习近平新时代中国特色社会主义思想为指导，紧紧围绕立德树人根本任务，不忘初心，牢记使命，解放思想，深化改革，以新气象新担当新作为，全面推进学校事业高质量发展，为建设有特色高水平应用型本科院校而努力奋斗！  </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黑体" w:hAnsi="宋体" w:eastAsia="黑体"/>
          <w:b w:val="0"/>
          <w:bCs w:val="0"/>
          <w:sz w:val="36"/>
          <w:szCs w:val="36"/>
        </w:rPr>
      </w:pPr>
    </w:p>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方正小标宋简体" w:hAnsi="宋体" w:eastAsia="方正小标宋简体"/>
          <w:b w:val="0"/>
          <w:bCs w:val="0"/>
          <w:color w:val="000000"/>
          <w:sz w:val="32"/>
          <w:szCs w:val="32"/>
        </w:rPr>
      </w:pPr>
      <w:bookmarkStart w:id="0" w:name="泰州学院学生学籍管理规定"/>
      <w:r>
        <w:rPr>
          <w:rFonts w:hint="eastAsia" w:ascii="方正小标宋简体" w:hAnsi="宋体" w:eastAsia="方正小标宋简体"/>
          <w:b w:val="0"/>
          <w:bCs w:val="0"/>
          <w:color w:val="000000"/>
          <w:sz w:val="32"/>
          <w:szCs w:val="32"/>
        </w:rPr>
        <w:t>泰州学院学生学籍管理规定</w:t>
      </w:r>
      <w:bookmarkEnd w:id="0"/>
    </w:p>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楷体_GB2312" w:hAnsi="宋体" w:eastAsia="楷体_GB2312"/>
          <w:b w:val="0"/>
          <w:bCs w:val="0"/>
          <w:color w:val="000000"/>
          <w:sz w:val="24"/>
          <w:szCs w:val="24"/>
        </w:rPr>
      </w:pPr>
      <w:r>
        <w:rPr>
          <w:rFonts w:hint="eastAsia" w:ascii="楷体_GB2312" w:hAnsi="宋体" w:eastAsia="楷体_GB2312"/>
          <w:b w:val="0"/>
          <w:bCs w:val="0"/>
          <w:color w:val="000000"/>
          <w:sz w:val="24"/>
        </w:rPr>
        <w:t>泰院发〔2017〕55号</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黑体" w:hAnsi="黑体" w:eastAsia="黑体"/>
          <w:b w:val="0"/>
          <w:bCs w:val="0"/>
          <w:color w:val="000000"/>
          <w:sz w:val="24"/>
        </w:rPr>
      </w:pPr>
      <w:r>
        <w:rPr>
          <w:rFonts w:hint="eastAsia" w:ascii="黑体" w:hAnsi="黑体" w:eastAsia="黑体"/>
          <w:b w:val="0"/>
          <w:bCs w:val="0"/>
          <w:color w:val="000000"/>
          <w:sz w:val="24"/>
        </w:rPr>
        <w:t>第一章  总则</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第一条  为维护教育教学秩序，提高教学质量，促进学生全面发展，根据《中华人民共和国高等教育法》、教育部《普通高等学校学生管理规定》（教育部第41号令）及相关法律、法规，结合我校实际，制定本规定。</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第二条  本规定适用于接受普通高等教育的我校全日制学生。</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黑体" w:hAnsi="黑体" w:eastAsia="黑体"/>
          <w:b w:val="0"/>
          <w:bCs w:val="0"/>
          <w:color w:val="000000"/>
          <w:sz w:val="24"/>
        </w:rPr>
      </w:pPr>
      <w:r>
        <w:rPr>
          <w:rFonts w:hint="eastAsia" w:ascii="黑体" w:hAnsi="黑体" w:eastAsia="黑体"/>
          <w:b w:val="0"/>
          <w:bCs w:val="0"/>
          <w:color w:val="000000"/>
          <w:sz w:val="24"/>
        </w:rPr>
        <w:t>第二章 学制和修业年限</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第三条  本科学生标准学制为4年，专科学生标准学制为3年（五年一贯制学生为5年）。</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第四条  我校实行弹性学分制教学管理制度，最长修业年限可在标准学制的基础上延长2年。相关规定如下：</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cs="宋体"/>
          <w:b w:val="0"/>
          <w:bCs w:val="0"/>
          <w:color w:val="000000"/>
          <w:kern w:val="0"/>
          <w:sz w:val="24"/>
        </w:rPr>
      </w:pPr>
      <w:r>
        <w:rPr>
          <w:rFonts w:hint="eastAsia" w:ascii="宋体" w:hAnsi="宋体"/>
          <w:b w:val="0"/>
          <w:bCs w:val="0"/>
          <w:color w:val="000000"/>
          <w:sz w:val="24"/>
        </w:rPr>
        <w:t>1.学生</w:t>
      </w:r>
      <w:r>
        <w:rPr>
          <w:rFonts w:hint="eastAsia" w:ascii="宋体" w:hAnsi="宋体" w:cs="宋体"/>
          <w:b w:val="0"/>
          <w:bCs w:val="0"/>
          <w:color w:val="000000"/>
          <w:kern w:val="0"/>
          <w:sz w:val="24"/>
        </w:rPr>
        <w:t>一般应在标准学制年限内修完培养方案规定内容，完成学业。</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cs="宋体"/>
          <w:b w:val="0"/>
          <w:bCs w:val="0"/>
          <w:color w:val="000000"/>
          <w:kern w:val="0"/>
          <w:sz w:val="24"/>
        </w:rPr>
      </w:pPr>
      <w:r>
        <w:rPr>
          <w:rFonts w:hint="eastAsia" w:ascii="宋体" w:hAnsi="宋体"/>
          <w:b w:val="0"/>
          <w:bCs w:val="0"/>
          <w:color w:val="000000"/>
          <w:sz w:val="24"/>
        </w:rPr>
        <w:t>2.</w:t>
      </w:r>
      <w:r>
        <w:rPr>
          <w:rFonts w:hint="eastAsia" w:ascii="宋体" w:hAnsi="宋体" w:cs="宋体"/>
          <w:b w:val="0"/>
          <w:bCs w:val="0"/>
          <w:color w:val="000000"/>
          <w:kern w:val="0"/>
          <w:sz w:val="24"/>
        </w:rPr>
        <w:t>学生可以申请分阶段完成学业：因出国（境）留学等学业原因或身体健康等特殊情况不能连续在校学习的，可以申请休学并保留学籍。休学时间一般以学年为单位，累计不超过2次，累计时长不超过2学年。</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3.休学</w:t>
      </w:r>
      <w:r>
        <w:rPr>
          <w:rFonts w:hint="eastAsia" w:ascii="宋体" w:hAnsi="宋体" w:cs="宋体"/>
          <w:b w:val="0"/>
          <w:bCs w:val="0"/>
          <w:color w:val="000000"/>
          <w:kern w:val="0"/>
          <w:sz w:val="24"/>
        </w:rPr>
        <w:t>并保留学籍</w:t>
      </w:r>
      <w:r>
        <w:rPr>
          <w:rFonts w:hint="eastAsia" w:ascii="宋体" w:hAnsi="宋体"/>
          <w:b w:val="0"/>
          <w:bCs w:val="0"/>
          <w:color w:val="000000"/>
          <w:sz w:val="24"/>
        </w:rPr>
        <w:t>时间计入最长修业年限之内</w:t>
      </w:r>
      <w:r>
        <w:rPr>
          <w:rFonts w:hint="eastAsia" w:ascii="宋体" w:hAnsi="宋体" w:cs="宋体"/>
          <w:b w:val="0"/>
          <w:bCs w:val="0"/>
          <w:color w:val="000000"/>
          <w:kern w:val="0"/>
          <w:sz w:val="24"/>
        </w:rPr>
        <w:t>。</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黑体" w:hAnsi="黑体" w:eastAsia="黑体"/>
          <w:b w:val="0"/>
          <w:bCs w:val="0"/>
          <w:color w:val="000000"/>
          <w:sz w:val="24"/>
        </w:rPr>
      </w:pPr>
      <w:r>
        <w:rPr>
          <w:rFonts w:hint="eastAsia" w:ascii="黑体" w:hAnsi="黑体" w:eastAsia="黑体"/>
          <w:b w:val="0"/>
          <w:bCs w:val="0"/>
          <w:color w:val="000000"/>
          <w:sz w:val="24"/>
        </w:rPr>
        <w:t>第三章  入学与注册</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 xml:space="preserve">第五条  </w:t>
      </w:r>
      <w:r>
        <w:rPr>
          <w:rFonts w:hint="eastAsia" w:ascii="宋体" w:hAnsi="宋体" w:cs="宋体"/>
          <w:b w:val="0"/>
          <w:bCs w:val="0"/>
          <w:color w:val="000000"/>
          <w:kern w:val="0"/>
          <w:sz w:val="24"/>
        </w:rPr>
        <w:t>新生应持泰州学院录取通知书、本人身份证，按学校有关要求，在规定期限内到校办理入学手续。</w:t>
      </w:r>
    </w:p>
    <w:p>
      <w:pPr>
        <w:keepNext w:val="0"/>
        <w:keepLines w:val="0"/>
        <w:pageBreakBefore w:val="0"/>
        <w:kinsoku/>
        <w:overflowPunct/>
        <w:topLinePunct w:val="0"/>
        <w:autoSpaceDE/>
        <w:autoSpaceDN/>
        <w:bidi w:val="0"/>
        <w:adjustRightInd w:val="0"/>
        <w:snapToGrid w:val="0"/>
        <w:spacing w:line="240" w:lineRule="auto"/>
        <w:ind w:firstLine="470" w:firstLineChars="196"/>
        <w:textAlignment w:val="auto"/>
        <w:rPr>
          <w:rFonts w:hint="eastAsia" w:ascii="宋体" w:hAnsi="宋体"/>
          <w:b w:val="0"/>
          <w:bCs w:val="0"/>
          <w:color w:val="000000"/>
          <w:sz w:val="24"/>
        </w:rPr>
      </w:pPr>
      <w:r>
        <w:rPr>
          <w:rFonts w:hint="eastAsia" w:ascii="宋体" w:hAnsi="宋体"/>
          <w:b w:val="0"/>
          <w:bCs w:val="0"/>
          <w:color w:val="000000"/>
          <w:sz w:val="24"/>
        </w:rPr>
        <w:t xml:space="preserve">第六条  </w:t>
      </w:r>
      <w:r>
        <w:rPr>
          <w:rFonts w:hint="eastAsia" w:ascii="宋体" w:hAnsi="宋体" w:cs="宋体"/>
          <w:b w:val="0"/>
          <w:bCs w:val="0"/>
          <w:color w:val="000000"/>
          <w:kern w:val="0"/>
          <w:sz w:val="24"/>
        </w:rPr>
        <w:t>新生因故不能如期入学者，应当向学校请假，</w:t>
      </w:r>
      <w:r>
        <w:rPr>
          <w:rFonts w:hint="eastAsia" w:ascii="宋体" w:hAnsi="宋体"/>
          <w:b w:val="0"/>
          <w:bCs w:val="0"/>
          <w:color w:val="000000"/>
          <w:sz w:val="24"/>
        </w:rPr>
        <w:t>说明理由并提交原单位或所在街道、乡镇证明，假期一般不超过2周。除因不可抗力等正当事由之外，未请假超过2周、或虽办理请假手续但超假2周不报到者，均</w:t>
      </w:r>
      <w:r>
        <w:rPr>
          <w:rFonts w:hint="eastAsia" w:ascii="宋体" w:hAnsi="宋体" w:cs="宋体"/>
          <w:b w:val="0"/>
          <w:bCs w:val="0"/>
          <w:color w:val="000000"/>
          <w:kern w:val="0"/>
          <w:sz w:val="24"/>
        </w:rPr>
        <w:t>视为自动放弃入学资格。</w:t>
      </w:r>
    </w:p>
    <w:p>
      <w:pPr>
        <w:keepNext w:val="0"/>
        <w:keepLines w:val="0"/>
        <w:pageBreakBefore w:val="0"/>
        <w:widowControl/>
        <w:shd w:val="clear" w:color="auto" w:fill="FFFFFF"/>
        <w:kinsoku/>
        <w:overflowPunct/>
        <w:topLinePunct w:val="0"/>
        <w:autoSpaceDE/>
        <w:autoSpaceDN/>
        <w:bidi w:val="0"/>
        <w:adjustRightInd w:val="0"/>
        <w:snapToGrid w:val="0"/>
        <w:spacing w:line="240" w:lineRule="auto"/>
        <w:ind w:firstLine="470" w:firstLineChars="196"/>
        <w:jc w:val="left"/>
        <w:textAlignment w:val="auto"/>
        <w:rPr>
          <w:rFonts w:hint="eastAsia" w:ascii="宋体" w:hAnsi="宋体" w:cs="宋体"/>
          <w:b w:val="0"/>
          <w:bCs w:val="0"/>
          <w:color w:val="000000"/>
          <w:kern w:val="0"/>
          <w:sz w:val="24"/>
        </w:rPr>
      </w:pPr>
      <w:r>
        <w:rPr>
          <w:rFonts w:hint="eastAsia" w:ascii="宋体" w:hAnsi="宋体"/>
          <w:b w:val="0"/>
          <w:bCs w:val="0"/>
          <w:color w:val="000000"/>
          <w:sz w:val="24"/>
        </w:rPr>
        <w:t xml:space="preserve">第七条  </w:t>
      </w:r>
      <w:r>
        <w:rPr>
          <w:rFonts w:hint="eastAsia" w:ascii="宋体" w:hAnsi="宋体" w:cs="宋体"/>
          <w:b w:val="0"/>
          <w:bCs w:val="0"/>
          <w:color w:val="000000"/>
          <w:kern w:val="0"/>
          <w:sz w:val="24"/>
        </w:rPr>
        <w:t>学校在报到时对新生入学资格进行初步审查，审查合格的办理入学手续，予以注册学籍。新生报到之日起3个月内，学校按照国家招生规定对其进行复查。复查内容主要包括以下方面：</w:t>
      </w:r>
    </w:p>
    <w:p>
      <w:pPr>
        <w:keepNext w:val="0"/>
        <w:keepLines w:val="0"/>
        <w:pageBreakBefore w:val="0"/>
        <w:widowControl/>
        <w:shd w:val="clear" w:color="auto" w:fill="FFFFFF"/>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（一）录取手续及程序等是否合乎国家招生规定；</w:t>
      </w:r>
    </w:p>
    <w:p>
      <w:pPr>
        <w:keepNext w:val="0"/>
        <w:keepLines w:val="0"/>
        <w:pageBreakBefore w:val="0"/>
        <w:widowControl/>
        <w:shd w:val="clear" w:color="auto" w:fill="FFFFFF"/>
        <w:kinsoku/>
        <w:overflowPunct/>
        <w:topLinePunct w:val="0"/>
        <w:autoSpaceDE/>
        <w:autoSpaceDN/>
        <w:bidi w:val="0"/>
        <w:adjustRightInd w:val="0"/>
        <w:snapToGrid w:val="0"/>
        <w:spacing w:line="240" w:lineRule="auto"/>
        <w:jc w:val="left"/>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　　（二）所获得的录取资格是否真实、合乎相关规定；</w:t>
      </w:r>
    </w:p>
    <w:p>
      <w:pPr>
        <w:keepNext w:val="0"/>
        <w:keepLines w:val="0"/>
        <w:pageBreakBefore w:val="0"/>
        <w:widowControl/>
        <w:shd w:val="clear" w:color="auto" w:fill="FFFFFF"/>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（三）本人及身份证明与录取通知、考生档案等是否一致；</w:t>
      </w:r>
    </w:p>
    <w:p>
      <w:pPr>
        <w:keepNext w:val="0"/>
        <w:keepLines w:val="0"/>
        <w:pageBreakBefore w:val="0"/>
        <w:widowControl/>
        <w:shd w:val="clear" w:color="auto" w:fill="FFFFFF"/>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（四）身心健康状况是否符合报考专业或者专业类别体检要求，能否保证在校正常学习、生活；</w:t>
      </w:r>
    </w:p>
    <w:p>
      <w:pPr>
        <w:keepNext w:val="0"/>
        <w:keepLines w:val="0"/>
        <w:pageBreakBefore w:val="0"/>
        <w:widowControl/>
        <w:shd w:val="clear" w:color="auto" w:fill="FFFFFF"/>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（五）艺术、体育等特殊类型录取学生的专业水平是否符合录取要求。</w:t>
      </w:r>
    </w:p>
    <w:p>
      <w:pPr>
        <w:keepNext w:val="0"/>
        <w:keepLines w:val="0"/>
        <w:pageBreakBefore w:val="0"/>
        <w:widowControl/>
        <w:shd w:val="clear" w:color="auto" w:fill="FFFFFF"/>
        <w:kinsoku/>
        <w:overflowPunct/>
        <w:topLinePunct w:val="0"/>
        <w:autoSpaceDE/>
        <w:autoSpaceDN/>
        <w:bidi w:val="0"/>
        <w:adjustRightInd w:val="0"/>
        <w:snapToGrid w:val="0"/>
        <w:spacing w:line="240" w:lineRule="auto"/>
        <w:jc w:val="left"/>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　　复查中发现学生存在弄虚作假、徇私舞弊等情形的，确定为复查不合格，将取消学籍；情节严重的，学校应当移交有关部门调查处理。</w:t>
      </w:r>
    </w:p>
    <w:p>
      <w:pPr>
        <w:keepNext w:val="0"/>
        <w:keepLines w:val="0"/>
        <w:pageBreakBefore w:val="0"/>
        <w:kinsoku/>
        <w:overflowPunct/>
        <w:topLinePunct w:val="0"/>
        <w:autoSpaceDE/>
        <w:autoSpaceDN/>
        <w:bidi w:val="0"/>
        <w:adjustRightInd w:val="0"/>
        <w:snapToGrid w:val="0"/>
        <w:spacing w:line="240" w:lineRule="auto"/>
        <w:ind w:firstLine="470" w:firstLineChars="196"/>
        <w:textAlignment w:val="auto"/>
        <w:rPr>
          <w:rFonts w:hint="eastAsia" w:ascii="宋体" w:hAnsi="宋体"/>
          <w:b w:val="0"/>
          <w:bCs w:val="0"/>
          <w:color w:val="000000"/>
          <w:sz w:val="24"/>
        </w:rPr>
      </w:pPr>
      <w:r>
        <w:rPr>
          <w:rFonts w:hint="eastAsia" w:ascii="宋体" w:hAnsi="宋体"/>
          <w:b w:val="0"/>
          <w:bCs w:val="0"/>
          <w:color w:val="000000"/>
          <w:sz w:val="24"/>
        </w:rPr>
        <w:t xml:space="preserve">第八条  </w:t>
      </w:r>
      <w:r>
        <w:rPr>
          <w:rFonts w:hint="eastAsia" w:ascii="宋体" w:hAnsi="宋体" w:cs="宋体"/>
          <w:b w:val="0"/>
          <w:bCs w:val="0"/>
          <w:color w:val="000000"/>
          <w:kern w:val="0"/>
          <w:sz w:val="24"/>
        </w:rPr>
        <w:t>新生在入学体检中，如患有疾病，经学校指定的二级甲等以上医院（下同）诊断，不宜在校学习，但如通过治疗，在一年内可达到入学体检要求者，</w:t>
      </w:r>
      <w:r>
        <w:rPr>
          <w:rFonts w:hint="eastAsia" w:ascii="宋体" w:hAnsi="宋体"/>
          <w:b w:val="0"/>
          <w:bCs w:val="0"/>
          <w:color w:val="000000"/>
          <w:sz w:val="24"/>
        </w:rPr>
        <w:t>可保留入学资格1年，</w:t>
      </w:r>
      <w:r>
        <w:rPr>
          <w:rFonts w:hint="eastAsia" w:ascii="宋体" w:hAnsi="宋体" w:cs="宋体"/>
          <w:b w:val="0"/>
          <w:bCs w:val="0"/>
          <w:color w:val="000000"/>
          <w:kern w:val="0"/>
          <w:sz w:val="24"/>
        </w:rPr>
        <w:t>保留入</w:t>
      </w:r>
      <w:r>
        <w:rPr>
          <w:rFonts w:hint="eastAsia" w:ascii="宋体" w:hAnsi="宋体"/>
          <w:b w:val="0"/>
          <w:bCs w:val="0"/>
          <w:color w:val="000000"/>
          <w:sz w:val="24"/>
        </w:rPr>
        <w:t>学资格者不具有学籍。</w:t>
      </w:r>
      <w:r>
        <w:rPr>
          <w:rFonts w:hint="eastAsia" w:ascii="宋体" w:hAnsi="宋体" w:cs="宋体"/>
          <w:b w:val="0"/>
          <w:bCs w:val="0"/>
          <w:color w:val="000000"/>
          <w:kern w:val="0"/>
          <w:sz w:val="24"/>
        </w:rPr>
        <w:t>保留入学资格学生，应在学校规定报到之日起15个工作日内办理相关手续并返家治疗；在规定时间内不办理手续者，取消入学资格。</w:t>
      </w:r>
      <w:r>
        <w:rPr>
          <w:rFonts w:hint="eastAsia" w:ascii="宋体" w:hAnsi="宋体"/>
          <w:b w:val="0"/>
          <w:bCs w:val="0"/>
          <w:color w:val="000000"/>
          <w:sz w:val="24"/>
        </w:rPr>
        <w:t>保留入学资格期间，不享受本校在籍学生待遇。</w:t>
      </w:r>
      <w:r>
        <w:rPr>
          <w:rFonts w:hint="eastAsia" w:ascii="宋体" w:hAnsi="宋体" w:cs="宋体"/>
          <w:b w:val="0"/>
          <w:bCs w:val="0"/>
          <w:color w:val="000000"/>
          <w:kern w:val="0"/>
          <w:sz w:val="24"/>
        </w:rPr>
        <w:t>在保留入学资格期内经治疗康复，可以向学校申请入学，由学校指定医院诊断，符合体检要求，经学校复查合格后，重新办理入学手续；复查不合格或者逾期不办理入学手续者，视为自动放弃入学资格。</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cs="宋体"/>
          <w:b w:val="0"/>
          <w:bCs w:val="0"/>
          <w:color w:val="000000"/>
          <w:kern w:val="0"/>
          <w:sz w:val="24"/>
        </w:rPr>
      </w:pPr>
      <w:r>
        <w:rPr>
          <w:rFonts w:hint="eastAsia" w:ascii="宋体" w:hAnsi="宋体"/>
          <w:b w:val="0"/>
          <w:bCs w:val="0"/>
          <w:color w:val="000000"/>
          <w:sz w:val="24"/>
        </w:rPr>
        <w:t xml:space="preserve">第九条  </w:t>
      </w:r>
      <w:r>
        <w:rPr>
          <w:rFonts w:hint="eastAsia" w:ascii="宋体" w:hAnsi="宋体" w:cs="宋体"/>
          <w:b w:val="0"/>
          <w:bCs w:val="0"/>
          <w:color w:val="000000"/>
          <w:kern w:val="0"/>
          <w:sz w:val="24"/>
        </w:rPr>
        <w:t>每学年秋学期开学时，学生应当按学校规定办理缴费及注册手续。未按学校规定缴纳学费或者其他不符合注册条件的不予注册，未注册者不能取得本学年学籍。因故不能如期到校注册者（遇不可抗力除外）必须办理请假和暂缓注册手续。已办理请假手续但超假两周或未经请假两周不注册者，按自动退学处理。家庭经济确有困难的学生可按学校相关规定申请贷款或者其它形式资助，办理有关手续后进行注册。</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黑体" w:hAnsi="黑体" w:eastAsia="黑体"/>
          <w:b w:val="0"/>
          <w:bCs w:val="0"/>
          <w:color w:val="000000"/>
          <w:sz w:val="24"/>
        </w:rPr>
      </w:pPr>
      <w:r>
        <w:rPr>
          <w:rFonts w:hint="eastAsia" w:ascii="黑体" w:hAnsi="黑体" w:eastAsia="黑体"/>
          <w:b w:val="0"/>
          <w:bCs w:val="0"/>
          <w:color w:val="000000"/>
          <w:sz w:val="24"/>
        </w:rPr>
        <w:t>第四章  选课与考勤</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第十条  修读课程分为必修课和选修课。选修课分为专业选修课、公共选修课。</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1.必修课是专业人才培养方案要求学生必须修读的课程，分为通识基础课、学科基础课和专业课。</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2.专业选修课分为专业限选课和专业任选课。专业限选课是根据各专业人才培养方案，按照专业业务范围及方向，分设若干组选修课，学生必须选修其中一至几组或按要求在各组内选修若干门课程，并取得规定的学分。专业任选课是为拓宽学生专业知识结构所开设的课程，由学生按规定的学分要求自主选修。</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3.公共选修课是为了提高学生综合素质在全校开设的若干门人文社科类、经济类、艺术类、自然科学类等公共选修课程。学生根据学校要求并结合个人志趣和基础进行选修，并取得规定的学分。</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4.学校鼓励学生利用课外时间参加科技活动或学科竞赛活动，学生在校期间必须取得一定的创新教育学分及能力培养学分，按规定办理手续后，参加学校认可的各种培训班、结合专业参加社会实践或学科专业竞赛，经考试合格或取得相应证书者可获得创新教育及能力培养学分。</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第十一条  学生应当根据所学专业人才培养方案和课程简介的要求进行选课，并按照教学进程完成学业。学生非经选课不得参加听课和考试，不能获得该课程的学分</w:t>
      </w:r>
      <w:r>
        <w:rPr>
          <w:rFonts w:hint="eastAsia" w:ascii="宋体" w:hAnsi="宋体" w:cs="宋体"/>
          <w:b w:val="0"/>
          <w:bCs w:val="0"/>
          <w:color w:val="000000"/>
          <w:kern w:val="0"/>
          <w:sz w:val="24"/>
        </w:rPr>
        <w:t>。</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cs="宋体"/>
          <w:b w:val="0"/>
          <w:bCs w:val="0"/>
          <w:color w:val="000000"/>
          <w:kern w:val="0"/>
          <w:sz w:val="24"/>
        </w:rPr>
      </w:pPr>
      <w:r>
        <w:rPr>
          <w:rFonts w:hint="eastAsia" w:ascii="宋体" w:hAnsi="宋体"/>
          <w:b w:val="0"/>
          <w:bCs w:val="0"/>
          <w:color w:val="000000"/>
          <w:sz w:val="24"/>
        </w:rPr>
        <w:t>第十二条  学生必须按时参加专业培养方案规定的学分课程和其他规定环节的教学活动，</w:t>
      </w:r>
      <w:r>
        <w:rPr>
          <w:rFonts w:hint="eastAsia" w:ascii="宋体" w:hAnsi="宋体" w:cs="宋体"/>
          <w:b w:val="0"/>
          <w:bCs w:val="0"/>
          <w:color w:val="000000"/>
          <w:kern w:val="0"/>
          <w:sz w:val="24"/>
        </w:rPr>
        <w:t>不能按时参加者，应当事先请假并获得批准。</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第十三条  学生请假按</w:t>
      </w:r>
      <w:r>
        <w:rPr>
          <w:rFonts w:hint="eastAsia" w:ascii="宋体" w:hAnsi="宋体" w:cs="宋体"/>
          <w:b w:val="0"/>
          <w:bCs w:val="0"/>
          <w:color w:val="000000"/>
          <w:kern w:val="0"/>
          <w:sz w:val="24"/>
        </w:rPr>
        <w:t>《泰州学院学生管理规定》等相关条款办理</w:t>
      </w:r>
      <w:r>
        <w:rPr>
          <w:rFonts w:hint="eastAsia" w:ascii="宋体" w:hAnsi="宋体"/>
          <w:b w:val="0"/>
          <w:bCs w:val="0"/>
          <w:color w:val="000000"/>
          <w:sz w:val="24"/>
        </w:rPr>
        <w:t>；请假1周以上的，须报教务处备案，期满后应及时销假。</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第十四条  对多次迟到、早退或旷课的学生，应当予以批评教育；情节严重的</w:t>
      </w:r>
      <w:r>
        <w:rPr>
          <w:rFonts w:hint="eastAsia" w:ascii="宋体" w:hAnsi="宋体" w:cs="宋体"/>
          <w:b w:val="0"/>
          <w:bCs w:val="0"/>
          <w:color w:val="000000"/>
          <w:kern w:val="0"/>
          <w:sz w:val="24"/>
        </w:rPr>
        <w:t>依据本规定第十六条、第四十四条和《泰州学院学生管理规定》等相关条款处理。</w:t>
      </w:r>
      <w:r>
        <w:rPr>
          <w:rFonts w:hint="eastAsia" w:ascii="宋体" w:hAnsi="宋体"/>
          <w:b w:val="0"/>
          <w:bCs w:val="0"/>
          <w:color w:val="000000"/>
          <w:sz w:val="24"/>
        </w:rPr>
        <w:t>学生缺席专业培养方案规定活动的学时数，以6课时/天计。</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黑体" w:hAnsi="黑体" w:eastAsia="黑体"/>
          <w:b w:val="0"/>
          <w:bCs w:val="0"/>
          <w:color w:val="000000"/>
          <w:sz w:val="24"/>
        </w:rPr>
      </w:pPr>
      <w:r>
        <w:rPr>
          <w:rFonts w:hint="eastAsia" w:ascii="黑体" w:hAnsi="黑体" w:eastAsia="黑体"/>
          <w:b w:val="0"/>
          <w:bCs w:val="0"/>
          <w:color w:val="000000"/>
          <w:sz w:val="24"/>
        </w:rPr>
        <w:t>第五章  考核与成绩记载</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第十五条  学生应自觉遵守</w:t>
      </w:r>
      <w:r>
        <w:rPr>
          <w:rFonts w:hint="eastAsia" w:ascii="宋体" w:hAnsi="宋体"/>
          <w:b w:val="0"/>
          <w:bCs w:val="0"/>
          <w:color w:val="000000"/>
          <w:sz w:val="24"/>
        </w:rPr>
        <w:t>考试纪律，</w:t>
      </w:r>
      <w:r>
        <w:rPr>
          <w:rFonts w:hint="eastAsia" w:ascii="宋体" w:hAnsi="宋体" w:cs="宋体"/>
          <w:b w:val="0"/>
          <w:bCs w:val="0"/>
          <w:color w:val="000000"/>
          <w:kern w:val="0"/>
          <w:sz w:val="24"/>
        </w:rPr>
        <w:t>持学生证或其他规定证件，参加规定课程和教学环节考核（以下统称课程考核），考核成绩记入成绩册，并归入本人学籍档案</w:t>
      </w:r>
      <w:r>
        <w:rPr>
          <w:rFonts w:hint="eastAsia" w:ascii="宋体" w:hAnsi="宋体"/>
          <w:b w:val="0"/>
          <w:bCs w:val="0"/>
          <w:color w:val="000000"/>
          <w:sz w:val="24"/>
        </w:rPr>
        <w:t>。</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cs="宋体"/>
          <w:b w:val="0"/>
          <w:bCs w:val="0"/>
          <w:color w:val="000000"/>
          <w:kern w:val="0"/>
          <w:sz w:val="24"/>
        </w:rPr>
        <w:t xml:space="preserve">第十六条  </w:t>
      </w:r>
      <w:r>
        <w:rPr>
          <w:rFonts w:hint="eastAsia" w:ascii="宋体" w:hAnsi="宋体"/>
          <w:b w:val="0"/>
          <w:bCs w:val="0"/>
          <w:color w:val="000000"/>
          <w:sz w:val="24"/>
        </w:rPr>
        <w:t>学生旷课累计超过课程教学学时数</w:t>
      </w:r>
      <w:r>
        <w:rPr>
          <w:rFonts w:hint="eastAsia" w:ascii="宋体" w:hAnsi="宋体" w:cs="宋体"/>
          <w:b w:val="0"/>
          <w:bCs w:val="0"/>
          <w:color w:val="000000"/>
          <w:kern w:val="0"/>
          <w:sz w:val="24"/>
        </w:rPr>
        <w:t>1/3，</w:t>
      </w:r>
      <w:r>
        <w:rPr>
          <w:rFonts w:hint="eastAsia" w:ascii="宋体" w:hAnsi="宋体"/>
          <w:b w:val="0"/>
          <w:bCs w:val="0"/>
          <w:color w:val="000000"/>
          <w:sz w:val="24"/>
        </w:rPr>
        <w:t>或缺交课程作业、实验报告达</w:t>
      </w:r>
      <w:r>
        <w:rPr>
          <w:rFonts w:hint="eastAsia" w:ascii="宋体" w:hAnsi="宋体" w:cs="宋体"/>
          <w:b w:val="0"/>
          <w:bCs w:val="0"/>
          <w:color w:val="000000"/>
          <w:kern w:val="0"/>
          <w:sz w:val="24"/>
        </w:rPr>
        <w:t>1/3</w:t>
      </w:r>
      <w:r>
        <w:rPr>
          <w:rFonts w:hint="eastAsia" w:ascii="宋体" w:hAnsi="宋体"/>
          <w:b w:val="0"/>
          <w:bCs w:val="0"/>
          <w:color w:val="000000"/>
          <w:sz w:val="24"/>
        </w:rPr>
        <w:t>的，该课程的任课教师可取消其参加本课程的考核资格，学生应予重修。任课教师须将有关情况通知学生所在院系，并报教务处备案。</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cs="宋体"/>
          <w:b w:val="0"/>
          <w:bCs w:val="0"/>
          <w:color w:val="000000"/>
          <w:kern w:val="0"/>
          <w:sz w:val="24"/>
        </w:rPr>
        <w:t xml:space="preserve">第十七条  </w:t>
      </w:r>
      <w:r>
        <w:rPr>
          <w:rFonts w:hint="eastAsia" w:ascii="宋体" w:hAnsi="宋体"/>
          <w:b w:val="0"/>
          <w:bCs w:val="0"/>
          <w:color w:val="000000"/>
          <w:sz w:val="24"/>
        </w:rPr>
        <w:t>关于缓考的规定：</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1.学生因病或其他特殊原因不能按时参加考试者，必须在考前向所在院系提出书面缓考申请（属病假者，须持医院出具的病假证明），经院系核实，报教务处批准。否则，按旷考处理。</w:t>
      </w:r>
    </w:p>
    <w:p>
      <w:pPr>
        <w:keepNext w:val="0"/>
        <w:keepLines w:val="0"/>
        <w:pageBreakBefore w:val="0"/>
        <w:kinsoku/>
        <w:overflowPunct/>
        <w:topLinePunct w:val="0"/>
        <w:autoSpaceDE/>
        <w:autoSpaceDN/>
        <w:bidi w:val="0"/>
        <w:adjustRightInd w:val="0"/>
        <w:snapToGrid w:val="0"/>
        <w:spacing w:line="240" w:lineRule="auto"/>
        <w:textAlignment w:val="auto"/>
        <w:rPr>
          <w:rFonts w:hint="eastAsia" w:ascii="宋体" w:hAnsi="宋体"/>
          <w:b w:val="0"/>
          <w:bCs w:val="0"/>
          <w:color w:val="000000"/>
          <w:sz w:val="24"/>
        </w:rPr>
      </w:pPr>
      <w:r>
        <w:rPr>
          <w:rFonts w:hint="eastAsia" w:ascii="宋体" w:hAnsi="宋体"/>
          <w:b w:val="0"/>
          <w:bCs w:val="0"/>
          <w:color w:val="000000"/>
          <w:sz w:val="24"/>
        </w:rPr>
        <w:t>　　2.凡因急病未能事先提出申请者，必须在本课程考试的次日内凭医院核签的“急诊病假证明”补办申请缓考手续。否则，按旷考处理。</w:t>
      </w:r>
    </w:p>
    <w:p>
      <w:pPr>
        <w:keepNext w:val="0"/>
        <w:keepLines w:val="0"/>
        <w:pageBreakBefore w:val="0"/>
        <w:kinsoku/>
        <w:overflowPunct/>
        <w:topLinePunct w:val="0"/>
        <w:autoSpaceDE/>
        <w:autoSpaceDN/>
        <w:bidi w:val="0"/>
        <w:adjustRightInd w:val="0"/>
        <w:snapToGrid w:val="0"/>
        <w:spacing w:line="240" w:lineRule="auto"/>
        <w:textAlignment w:val="auto"/>
        <w:rPr>
          <w:rFonts w:hint="eastAsia" w:ascii="宋体" w:hAnsi="宋体"/>
          <w:b w:val="0"/>
          <w:bCs w:val="0"/>
          <w:color w:val="000000"/>
          <w:sz w:val="24"/>
        </w:rPr>
      </w:pPr>
      <w:r>
        <w:rPr>
          <w:rFonts w:hint="eastAsia" w:ascii="宋体" w:hAnsi="宋体"/>
          <w:b w:val="0"/>
          <w:bCs w:val="0"/>
          <w:color w:val="000000"/>
          <w:sz w:val="24"/>
        </w:rPr>
        <w:t>　　3.缓考参加下学期初该课程的补考。缓考不及格或缓考缺考不再组织补考，应在该课程下一次开课时参加重修。</w:t>
      </w:r>
    </w:p>
    <w:p>
      <w:pPr>
        <w:keepNext w:val="0"/>
        <w:keepLines w:val="0"/>
        <w:pageBreakBefore w:val="0"/>
        <w:kinsoku/>
        <w:overflowPunct/>
        <w:topLinePunct w:val="0"/>
        <w:autoSpaceDE/>
        <w:autoSpaceDN/>
        <w:bidi w:val="0"/>
        <w:adjustRightInd w:val="0"/>
        <w:snapToGrid w:val="0"/>
        <w:spacing w:line="240" w:lineRule="auto"/>
        <w:textAlignment w:val="auto"/>
        <w:rPr>
          <w:rFonts w:hint="eastAsia" w:ascii="宋体" w:hAnsi="宋体"/>
          <w:b w:val="0"/>
          <w:bCs w:val="0"/>
          <w:color w:val="000000"/>
          <w:sz w:val="24"/>
        </w:rPr>
      </w:pPr>
      <w:r>
        <w:rPr>
          <w:rFonts w:hint="eastAsia" w:ascii="宋体" w:hAnsi="宋体"/>
          <w:b w:val="0"/>
          <w:bCs w:val="0"/>
          <w:color w:val="000000"/>
          <w:sz w:val="24"/>
        </w:rPr>
        <w:t xml:space="preserve">    4.各类选修课程</w:t>
      </w:r>
      <w:r>
        <w:rPr>
          <w:rFonts w:hint="eastAsia" w:ascii="宋体" w:hAnsi="宋体" w:cs="仿宋_GB2312"/>
          <w:b w:val="0"/>
          <w:bCs w:val="0"/>
          <w:color w:val="000000"/>
          <w:sz w:val="24"/>
        </w:rPr>
        <w:t>没有</w:t>
      </w:r>
      <w:r>
        <w:rPr>
          <w:rFonts w:hint="eastAsia" w:ascii="宋体" w:hAnsi="宋体"/>
          <w:b w:val="0"/>
          <w:bCs w:val="0"/>
          <w:color w:val="000000"/>
          <w:sz w:val="24"/>
        </w:rPr>
        <w:t>缓考。</w:t>
      </w:r>
    </w:p>
    <w:p>
      <w:pPr>
        <w:keepNext w:val="0"/>
        <w:keepLines w:val="0"/>
        <w:pageBreakBefore w:val="0"/>
        <w:kinsoku/>
        <w:overflowPunct/>
        <w:topLinePunct w:val="0"/>
        <w:autoSpaceDE/>
        <w:autoSpaceDN/>
        <w:bidi w:val="0"/>
        <w:adjustRightInd w:val="0"/>
        <w:snapToGrid w:val="0"/>
        <w:spacing w:line="240" w:lineRule="auto"/>
        <w:textAlignment w:val="auto"/>
        <w:rPr>
          <w:rFonts w:hint="eastAsia" w:ascii="宋体" w:hAnsi="宋体"/>
          <w:b w:val="0"/>
          <w:bCs w:val="0"/>
          <w:color w:val="000000"/>
          <w:sz w:val="24"/>
        </w:rPr>
      </w:pPr>
      <w:r>
        <w:rPr>
          <w:rFonts w:hint="eastAsia" w:ascii="宋体" w:hAnsi="宋体"/>
          <w:b w:val="0"/>
          <w:bCs w:val="0"/>
          <w:color w:val="000000"/>
          <w:sz w:val="24"/>
        </w:rPr>
        <w:t>　　</w:t>
      </w:r>
      <w:r>
        <w:rPr>
          <w:rFonts w:hint="eastAsia" w:ascii="宋体" w:hAnsi="宋体" w:cs="宋体"/>
          <w:b w:val="0"/>
          <w:bCs w:val="0"/>
          <w:color w:val="000000"/>
          <w:kern w:val="0"/>
          <w:sz w:val="24"/>
        </w:rPr>
        <w:t>第十八条</w:t>
      </w:r>
      <w:r>
        <w:rPr>
          <w:rFonts w:hint="eastAsia" w:ascii="宋体" w:hAnsi="宋体"/>
          <w:b w:val="0"/>
          <w:bCs w:val="0"/>
          <w:color w:val="000000"/>
          <w:sz w:val="24"/>
        </w:rPr>
        <w:t xml:space="preserve">  关于旷考的规定： </w:t>
      </w:r>
    </w:p>
    <w:p>
      <w:pPr>
        <w:keepNext w:val="0"/>
        <w:keepLines w:val="0"/>
        <w:pageBreakBefore w:val="0"/>
        <w:kinsoku/>
        <w:overflowPunct/>
        <w:topLinePunct w:val="0"/>
        <w:autoSpaceDE/>
        <w:autoSpaceDN/>
        <w:bidi w:val="0"/>
        <w:adjustRightInd w:val="0"/>
        <w:snapToGrid w:val="0"/>
        <w:spacing w:line="240" w:lineRule="auto"/>
        <w:textAlignment w:val="auto"/>
        <w:rPr>
          <w:rFonts w:hint="eastAsia" w:ascii="宋体" w:hAnsi="宋体"/>
          <w:b w:val="0"/>
          <w:bCs w:val="0"/>
          <w:color w:val="000000"/>
          <w:sz w:val="24"/>
        </w:rPr>
      </w:pPr>
      <w:r>
        <w:rPr>
          <w:rFonts w:hint="eastAsia" w:ascii="宋体" w:hAnsi="宋体"/>
          <w:b w:val="0"/>
          <w:bCs w:val="0"/>
          <w:color w:val="000000"/>
          <w:sz w:val="24"/>
        </w:rPr>
        <w:t>　　1.学生未申请缓考或申请缓考未获准，擅自不参加考试，均作旷考处理。</w:t>
      </w:r>
    </w:p>
    <w:p>
      <w:pPr>
        <w:keepNext w:val="0"/>
        <w:keepLines w:val="0"/>
        <w:pageBreakBefore w:val="0"/>
        <w:kinsoku/>
        <w:overflowPunct/>
        <w:topLinePunct w:val="0"/>
        <w:autoSpaceDE/>
        <w:autoSpaceDN/>
        <w:bidi w:val="0"/>
        <w:adjustRightInd w:val="0"/>
        <w:snapToGrid w:val="0"/>
        <w:spacing w:line="240" w:lineRule="auto"/>
        <w:textAlignment w:val="auto"/>
        <w:rPr>
          <w:rFonts w:hint="eastAsia" w:ascii="宋体" w:hAnsi="宋体"/>
          <w:b w:val="0"/>
          <w:bCs w:val="0"/>
          <w:color w:val="000000"/>
          <w:sz w:val="24"/>
        </w:rPr>
      </w:pPr>
      <w:r>
        <w:rPr>
          <w:rFonts w:hint="eastAsia" w:ascii="宋体" w:hAnsi="宋体"/>
          <w:b w:val="0"/>
          <w:bCs w:val="0"/>
          <w:color w:val="000000"/>
          <w:sz w:val="24"/>
        </w:rPr>
        <w:t>　　2.学生旷考，课程成绩记“0”分，并注明“旷考”字样。</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第十九条  学生有严重违反</w:t>
      </w:r>
      <w:r>
        <w:rPr>
          <w:rFonts w:hint="eastAsia" w:ascii="宋体" w:hAnsi="宋体"/>
          <w:b w:val="0"/>
          <w:bCs w:val="0"/>
          <w:color w:val="000000"/>
          <w:sz w:val="24"/>
        </w:rPr>
        <w:t>考试</w:t>
      </w:r>
      <w:r>
        <w:rPr>
          <w:rFonts w:hint="eastAsia" w:ascii="宋体" w:hAnsi="宋体" w:cs="宋体"/>
          <w:b w:val="0"/>
          <w:bCs w:val="0"/>
          <w:color w:val="000000"/>
          <w:kern w:val="0"/>
          <w:sz w:val="24"/>
        </w:rPr>
        <w:t>纪律或作弊的，该课程考核成绩记为</w:t>
      </w:r>
      <w:r>
        <w:rPr>
          <w:rFonts w:hint="eastAsia" w:ascii="宋体" w:hAnsi="宋体"/>
          <w:b w:val="0"/>
          <w:bCs w:val="0"/>
          <w:color w:val="000000"/>
          <w:sz w:val="24"/>
        </w:rPr>
        <w:t>“0”</w:t>
      </w:r>
      <w:r>
        <w:rPr>
          <w:rFonts w:hint="eastAsia" w:ascii="宋体" w:hAnsi="宋体" w:cs="宋体"/>
          <w:b w:val="0"/>
          <w:bCs w:val="0"/>
          <w:color w:val="000000"/>
          <w:kern w:val="0"/>
          <w:sz w:val="24"/>
        </w:rPr>
        <w:t>分，并视其情节，依据《泰州学院学生管理规定》给予相应纪律处分。</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cs="宋体"/>
          <w:b w:val="0"/>
          <w:bCs w:val="0"/>
          <w:color w:val="000000"/>
          <w:kern w:val="0"/>
          <w:sz w:val="24"/>
        </w:rPr>
        <w:t>第二十条  考核可采取考试、考查等形式；</w:t>
      </w:r>
      <w:r>
        <w:rPr>
          <w:rFonts w:hint="eastAsia" w:ascii="宋体" w:hAnsi="宋体"/>
          <w:b w:val="0"/>
          <w:bCs w:val="0"/>
          <w:color w:val="000000"/>
          <w:sz w:val="24"/>
        </w:rPr>
        <w:t>课程考试成绩一般按百分制记分，课程总评成绩以考试成绩为主，平时成绩占一定比例；考查或实践性环节课程成绩可按优秀（90～100分）、良好（80～89分）、中等（70～79分）、及格（60～69分）、不及格（59分及以下）五级分制记分。</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第二十一条  学生思想品德的考核、鉴定，以《普通高等学校学生管理规定》为主要依据，采取个人小结、师生民主评议等形式进行，写出有关实际表现的评语；考核、鉴定一般每学年1次；对违纪学生，按有关处分规定处理。</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第二十二条  学生体育课的成绩应当根据考勤、课内教学、课外锻炼活动和体质健康等情况，结合体育教学单位相关规定综合评定；因身体疾病或某种生理原因不能正常上课学生，应持医院证明，经体育教学单位审核和教务处批准后，可根据考勤和课内教学等情况适当调整考核方式评定成绩。</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cs="宋体"/>
          <w:b w:val="0"/>
          <w:bCs w:val="0"/>
          <w:color w:val="000000"/>
          <w:kern w:val="0"/>
          <w:sz w:val="24"/>
        </w:rPr>
        <w:t xml:space="preserve">第二十三条  </w:t>
      </w:r>
      <w:r>
        <w:rPr>
          <w:rFonts w:hint="eastAsia" w:ascii="宋体" w:hAnsi="宋体"/>
          <w:b w:val="0"/>
          <w:bCs w:val="0"/>
          <w:color w:val="000000"/>
          <w:sz w:val="24"/>
        </w:rPr>
        <w:t>专业培养方案所规定课程（不含选修课程和实践环节课程）考核不及格者，准予免费参加补考1次；补考及格可获得相应课程“及格”等次学分（学籍表标注并按60分记载）。各教学单位应在下学期开学初2周内完成补考工作。</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cs="宋体"/>
          <w:b w:val="0"/>
          <w:bCs w:val="0"/>
          <w:color w:val="000000"/>
          <w:kern w:val="0"/>
          <w:sz w:val="24"/>
        </w:rPr>
        <w:t xml:space="preserve">第二十四条  </w:t>
      </w:r>
      <w:r>
        <w:rPr>
          <w:rFonts w:hint="eastAsia" w:ascii="宋体" w:hAnsi="宋体"/>
          <w:b w:val="0"/>
          <w:bCs w:val="0"/>
          <w:color w:val="000000"/>
          <w:sz w:val="24"/>
        </w:rPr>
        <w:t>学分制成绩记载实行学分绩点制，课程绩点是评价学生课程成绩高低的重要指标，是学生综合测评、毕业和获得学位的重要依据，课程考核成绩与课程绩点的换算关系如下：</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考核成绩&lt;60，课程绩点=0</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考核成绩≥60，课程绩点=（考核成绩-50）/10</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cs="宋体"/>
          <w:b w:val="0"/>
          <w:bCs w:val="0"/>
          <w:color w:val="000000"/>
          <w:kern w:val="0"/>
          <w:sz w:val="24"/>
        </w:rPr>
        <w:t xml:space="preserve">第二十五条  </w:t>
      </w:r>
      <w:r>
        <w:rPr>
          <w:rFonts w:hint="eastAsia" w:ascii="宋体" w:hAnsi="宋体"/>
          <w:b w:val="0"/>
          <w:bCs w:val="0"/>
          <w:color w:val="000000"/>
          <w:sz w:val="24"/>
        </w:rPr>
        <w:t>平均学分绩点GPA（Grade Point Average）是综合评价学生成绩高低和学习质量的重要指标，计算公式是</w:t>
      </w:r>
    </w:p>
    <w:p>
      <w:pPr>
        <w:keepNext w:val="0"/>
        <w:keepLines w:val="0"/>
        <w:pageBreakBefore w:val="0"/>
        <w:kinsoku/>
        <w:overflowPunct/>
        <w:topLinePunct w:val="0"/>
        <w:autoSpaceDE/>
        <w:autoSpaceDN/>
        <w:bidi w:val="0"/>
        <w:adjustRightInd w:val="0"/>
        <w:snapToGrid w:val="0"/>
        <w:spacing w:line="240" w:lineRule="auto"/>
        <w:ind w:firstLine="480" w:firstLineChars="200"/>
        <w:jc w:val="center"/>
        <w:textAlignment w:val="auto"/>
        <w:rPr>
          <w:rFonts w:hint="eastAsia" w:ascii="宋体" w:hAnsi="宋体"/>
          <w:b w:val="0"/>
          <w:bCs w:val="0"/>
          <w:color w:val="000000"/>
          <w:sz w:val="24"/>
        </w:rPr>
      </w:pPr>
      <w:r>
        <w:rPr>
          <w:rFonts w:hint="eastAsia" w:ascii="宋体" w:hAnsi="宋体"/>
          <w:b w:val="0"/>
          <w:bCs w:val="0"/>
          <w:color w:val="000000"/>
          <w:sz w:val="24"/>
        </w:rPr>
        <w:t>平均学分绩点GPA=</w:t>
      </w:r>
      <w:r>
        <w:rPr>
          <w:rFonts w:hint="eastAsia" w:ascii="宋体" w:hAnsi="宋体"/>
          <w:b w:val="0"/>
          <w:bCs w:val="0"/>
          <w:color w:val="000000"/>
          <w:position w:val="-32"/>
          <w:sz w:val="24"/>
          <w:szCs w:val="24"/>
        </w:rPr>
        <w:object>
          <v:shape id="_x0000_i1025" o:spt="75" type="#_x0000_t75" style="height:38.4pt;width:134.4pt;" o:ole="t" filled="f" o:preferrelative="t" stroked="f" coordsize="21600,21600">
            <v:path/>
            <v:fill on="f" focussize="0,0"/>
            <v:stroke on="f"/>
            <v:imagedata r:id="rId8" o:title=""/>
            <o:lock v:ext="edit" aspectratio="t"/>
            <w10:wrap type="none"/>
            <w10:anchorlock/>
          </v:shape>
          <o:OLEObject Type="Embed" ProgID="Equations" ShapeID="_x0000_i1025" DrawAspect="Content" ObjectID="_1468075725" r:id="rId7">
            <o:LockedField>false</o:LockedField>
          </o:OLEObject>
        </w:objec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 xml:space="preserve">第二十六条  </w:t>
      </w:r>
      <w:r>
        <w:rPr>
          <w:rFonts w:hint="eastAsia" w:ascii="宋体" w:hAnsi="宋体"/>
          <w:b w:val="0"/>
          <w:bCs w:val="0"/>
          <w:color w:val="000000"/>
          <w:sz w:val="24"/>
        </w:rPr>
        <w:t>交换生、转学生或根据</w:t>
      </w:r>
      <w:r>
        <w:rPr>
          <w:rFonts w:hint="eastAsia" w:ascii="宋体" w:hAnsi="宋体" w:cs="宋体"/>
          <w:b w:val="0"/>
          <w:bCs w:val="0"/>
          <w:color w:val="000000"/>
          <w:kern w:val="0"/>
          <w:sz w:val="24"/>
        </w:rPr>
        <w:t>校际跨校修读课程协议在我校学习的学生，其在他校修读的课程成绩（学分），经我校相关院系初审、教务处审核后，依据相应办法予以承认。</w:t>
      </w:r>
    </w:p>
    <w:p>
      <w:pPr>
        <w:keepNext w:val="0"/>
        <w:keepLines w:val="0"/>
        <w:pageBreakBefore w:val="0"/>
        <w:widowControl/>
        <w:shd w:val="clear" w:color="auto" w:fill="FFFFFF"/>
        <w:kinsoku/>
        <w:overflowPunct/>
        <w:topLinePunct w:val="0"/>
        <w:autoSpaceDE/>
        <w:autoSpaceDN/>
        <w:bidi w:val="0"/>
        <w:adjustRightInd w:val="0"/>
        <w:snapToGrid w:val="0"/>
        <w:spacing w:line="240" w:lineRule="auto"/>
        <w:ind w:firstLine="441" w:firstLineChars="184"/>
        <w:jc w:val="left"/>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学生参加创新创业、社会实践学科专业竞赛等活动以及发表论文、获得专利授权等与专业学习、学业要求相关的经历、成果，可以按有关规定折算为学分，计入学业成绩。</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黑体" w:hAnsi="黑体" w:eastAsia="黑体"/>
          <w:b w:val="0"/>
          <w:bCs w:val="0"/>
          <w:color w:val="000000"/>
          <w:sz w:val="24"/>
        </w:rPr>
      </w:pPr>
      <w:r>
        <w:rPr>
          <w:rFonts w:hint="eastAsia" w:ascii="黑体" w:hAnsi="黑体" w:eastAsia="黑体"/>
          <w:b w:val="0"/>
          <w:bCs w:val="0"/>
          <w:color w:val="000000"/>
          <w:sz w:val="24"/>
        </w:rPr>
        <w:t>第六章  重修、免听与免修</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cs="宋体"/>
          <w:b w:val="0"/>
          <w:bCs w:val="0"/>
          <w:color w:val="000000"/>
          <w:kern w:val="0"/>
          <w:sz w:val="24"/>
        </w:rPr>
        <w:t xml:space="preserve">第二十七条  </w:t>
      </w:r>
      <w:r>
        <w:rPr>
          <w:rFonts w:hint="eastAsia" w:ascii="宋体" w:hAnsi="宋体"/>
          <w:b w:val="0"/>
          <w:bCs w:val="0"/>
          <w:color w:val="000000"/>
          <w:sz w:val="24"/>
        </w:rPr>
        <w:t>重修规定如下：</w:t>
      </w:r>
    </w:p>
    <w:p>
      <w:pPr>
        <w:keepNext w:val="0"/>
        <w:keepLines w:val="0"/>
        <w:pageBreakBefore w:val="0"/>
        <w:widowControl/>
        <w:shd w:val="clear" w:color="auto" w:fill="FFFFFF"/>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kern w:val="0"/>
          <w:sz w:val="24"/>
        </w:rPr>
      </w:pPr>
      <w:r>
        <w:rPr>
          <w:rFonts w:hint="eastAsia" w:ascii="宋体" w:hAnsi="宋体"/>
          <w:b w:val="0"/>
          <w:bCs w:val="0"/>
          <w:color w:val="000000"/>
          <w:sz w:val="24"/>
        </w:rPr>
        <w:t>1.</w:t>
      </w:r>
      <w:r>
        <w:rPr>
          <w:rFonts w:hint="eastAsia" w:ascii="宋体" w:hAnsi="宋体" w:cs="宋体"/>
          <w:b w:val="0"/>
          <w:bCs w:val="0"/>
          <w:color w:val="000000"/>
          <w:kern w:val="0"/>
          <w:sz w:val="24"/>
        </w:rPr>
        <w:t>旷考、补考不及格学生，一律重修。学生严重违反考核纪律或者作弊的，该课程考核成绩记为无效，并应视其违纪或者作弊情节，给予相应的纪律处分。给予警告、严重警告、记过及留校察看处分的，经教育表现较好，可以参加该课程重修。</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2.选修课程、实践环节课程考核不及格的学生，应予重修。选修课程除选择重修之外，也可改修其他规定的课程。重修课程考核成绩按实际成绩评定记载。</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3.学生如对某门课程考核成绩不满意，可以选择重修。重修课程考核成绩按最好实际评定成绩记入学籍档案。</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4.重修学生须按规定办理申请，未经办理重修申请或未履行选读某门课程规定程序的学生，不能进入该课程听课、考试、考核成绩录入等环节。重修获得的成绩将予以标注。</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5.重修方式，一般随下一年级或其他专业开出的同类课程听课，但其课程学时不得少于原计划学时，考核考试随听课班级同时进行；特殊专业课程组班重修由教务处统一安排；对量大面广的公共基础课重修课程，可由教务处与有关教学单位统一组织，滚动开课。</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第二十八条  免听与免修规定如下：</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1.重修课程因时间冲突，学生不能坚持全程听课，应当提出申请，经院系和任课教师同意后，可以部分免听或全部免听，但须与任课教师保持联系，并完成教师布置的学习任务和参加课程考试；未办理免听手续，任课教师有权取消其参加重修课程考试资格。</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2.大学英语”“ 信息技术基础”等课程免修按《泰州学院学生课程补考、重修、免修管理办法（试行）》（泰院发〔2015〕8号）执行。</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3.编入下一年级学习的学生，可以申请免修与上一年级教学大纲相同且成绩合格的课程。</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4.学生已取得我校认可的相应课程学分，可以申请免修。</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5.“专转本”学生转入本科学习以后，已修通识基础课和学科基础课课程可申请免修。</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6.独立开设的实验课不可以免修。</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7.免听、免修手续于每学期前三周办理，其它时间一律不办理。</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申请免听、免修的学生须填写《泰州学院课程免听（修）申请表》，并提交相关材料。所在院系及教务处审核、批准后，教务处备案，并将免修通知送交院系任课教师。</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黑体" w:hAnsi="黑体" w:eastAsia="黑体"/>
          <w:b w:val="0"/>
          <w:bCs w:val="0"/>
          <w:color w:val="000000"/>
          <w:sz w:val="24"/>
        </w:rPr>
      </w:pPr>
      <w:r>
        <w:rPr>
          <w:rFonts w:hint="eastAsia" w:ascii="黑体" w:hAnsi="黑体" w:eastAsia="黑体"/>
          <w:b w:val="0"/>
          <w:bCs w:val="0"/>
          <w:color w:val="000000"/>
          <w:sz w:val="24"/>
        </w:rPr>
        <w:t>第七章  转专业与转学</w:t>
      </w:r>
    </w:p>
    <w:p>
      <w:pPr>
        <w:keepNext w:val="0"/>
        <w:keepLines w:val="0"/>
        <w:pageBreakBefore w:val="0"/>
        <w:kinsoku/>
        <w:overflowPunct/>
        <w:topLinePunct w:val="0"/>
        <w:autoSpaceDE/>
        <w:autoSpaceDN/>
        <w:bidi w:val="0"/>
        <w:adjustRightInd w:val="0"/>
        <w:snapToGrid w:val="0"/>
        <w:spacing w:line="240" w:lineRule="auto"/>
        <w:ind w:firstLine="470" w:firstLineChars="196"/>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第二十九条  学生有下列情况之一者，可以</w:t>
      </w:r>
      <w:r>
        <w:rPr>
          <w:rFonts w:hint="eastAsia" w:ascii="宋体" w:hAnsi="宋体"/>
          <w:b w:val="0"/>
          <w:bCs w:val="0"/>
          <w:color w:val="000000"/>
          <w:sz w:val="24"/>
        </w:rPr>
        <w:t>在规定时间内申请</w:t>
      </w:r>
      <w:r>
        <w:rPr>
          <w:rFonts w:hint="eastAsia" w:ascii="宋体" w:hAnsi="宋体" w:cs="宋体"/>
          <w:b w:val="0"/>
          <w:bCs w:val="0"/>
          <w:color w:val="000000"/>
          <w:kern w:val="0"/>
          <w:sz w:val="24"/>
        </w:rPr>
        <w:t>转专业、转学</w:t>
      </w:r>
      <w:r>
        <w:rPr>
          <w:rFonts w:hint="eastAsia" w:ascii="宋体" w:hAnsi="宋体"/>
          <w:b w:val="0"/>
          <w:bCs w:val="0"/>
          <w:color w:val="000000"/>
          <w:sz w:val="24"/>
        </w:rPr>
        <w:t>：</w:t>
      </w:r>
    </w:p>
    <w:p>
      <w:pPr>
        <w:keepNext w:val="0"/>
        <w:keepLines w:val="0"/>
        <w:pageBreakBefore w:val="0"/>
        <w:kinsoku/>
        <w:overflowPunct/>
        <w:topLinePunct w:val="0"/>
        <w:autoSpaceDE/>
        <w:autoSpaceDN/>
        <w:bidi w:val="0"/>
        <w:adjustRightInd w:val="0"/>
        <w:snapToGrid w:val="0"/>
        <w:spacing w:line="240" w:lineRule="auto"/>
        <w:ind w:firstLine="470" w:firstLineChars="196"/>
        <w:textAlignment w:val="auto"/>
        <w:rPr>
          <w:rFonts w:hint="eastAsia" w:ascii="宋体" w:hAnsi="宋体"/>
          <w:b w:val="0"/>
          <w:bCs w:val="0"/>
          <w:color w:val="000000"/>
          <w:sz w:val="24"/>
        </w:rPr>
      </w:pPr>
      <w:r>
        <w:rPr>
          <w:rFonts w:hint="eastAsia" w:ascii="宋体" w:hAnsi="宋体"/>
          <w:b w:val="0"/>
          <w:bCs w:val="0"/>
          <w:color w:val="000000"/>
          <w:sz w:val="24"/>
        </w:rPr>
        <w:t>1.患有某种疾病或因生理、心理原因，经学校指定的医疗单位检查，证明不能在原专业学习，但尚能在本校其他专业学习者，可申请转专业；</w:t>
      </w:r>
    </w:p>
    <w:p>
      <w:pPr>
        <w:keepNext w:val="0"/>
        <w:keepLines w:val="0"/>
        <w:pageBreakBefore w:val="0"/>
        <w:kinsoku/>
        <w:overflowPunct/>
        <w:topLinePunct w:val="0"/>
        <w:autoSpaceDE/>
        <w:autoSpaceDN/>
        <w:bidi w:val="0"/>
        <w:adjustRightInd w:val="0"/>
        <w:snapToGrid w:val="0"/>
        <w:spacing w:line="240" w:lineRule="auto"/>
        <w:ind w:firstLine="470" w:firstLineChars="196"/>
        <w:textAlignment w:val="auto"/>
        <w:rPr>
          <w:rFonts w:hint="eastAsia" w:ascii="宋体" w:hAnsi="宋体"/>
          <w:b w:val="0"/>
          <w:bCs w:val="0"/>
          <w:color w:val="000000"/>
          <w:sz w:val="24"/>
        </w:rPr>
      </w:pPr>
      <w:r>
        <w:rPr>
          <w:rFonts w:hint="eastAsia" w:ascii="宋体" w:hAnsi="宋体"/>
          <w:b w:val="0"/>
          <w:bCs w:val="0"/>
          <w:color w:val="000000"/>
          <w:sz w:val="24"/>
        </w:rPr>
        <w:t>2.其学习和科研成果表明在某门学科确有兴趣和专长，转专业培养后能充分发挥其才能者，可申请转专业；</w:t>
      </w:r>
    </w:p>
    <w:p>
      <w:pPr>
        <w:keepNext w:val="0"/>
        <w:keepLines w:val="0"/>
        <w:pageBreakBefore w:val="0"/>
        <w:kinsoku/>
        <w:overflowPunct/>
        <w:topLinePunct w:val="0"/>
        <w:autoSpaceDE/>
        <w:autoSpaceDN/>
        <w:bidi w:val="0"/>
        <w:adjustRightInd w:val="0"/>
        <w:snapToGrid w:val="0"/>
        <w:spacing w:line="240" w:lineRule="auto"/>
        <w:ind w:firstLine="470" w:firstLineChars="196"/>
        <w:textAlignment w:val="auto"/>
        <w:rPr>
          <w:rFonts w:hint="eastAsia" w:ascii="宋体" w:hAnsi="宋体"/>
          <w:b w:val="0"/>
          <w:bCs w:val="0"/>
          <w:color w:val="000000"/>
          <w:sz w:val="24"/>
        </w:rPr>
      </w:pPr>
      <w:r>
        <w:rPr>
          <w:rFonts w:hint="eastAsia" w:ascii="宋体" w:hAnsi="宋体"/>
          <w:b w:val="0"/>
          <w:bCs w:val="0"/>
          <w:color w:val="000000"/>
          <w:sz w:val="24"/>
        </w:rPr>
        <w:t>3.学生如患病或者确有特殊困难，无法继续在本校学习的，可以申请转学。</w:t>
      </w:r>
    </w:p>
    <w:p>
      <w:pPr>
        <w:keepNext w:val="0"/>
        <w:keepLines w:val="0"/>
        <w:pageBreakBefore w:val="0"/>
        <w:kinsoku/>
        <w:overflowPunct/>
        <w:topLinePunct w:val="0"/>
        <w:autoSpaceDE/>
        <w:autoSpaceDN/>
        <w:bidi w:val="0"/>
        <w:adjustRightInd w:val="0"/>
        <w:snapToGrid w:val="0"/>
        <w:spacing w:line="240" w:lineRule="auto"/>
        <w:ind w:firstLine="470" w:firstLineChars="196"/>
        <w:textAlignment w:val="auto"/>
        <w:rPr>
          <w:rFonts w:hint="eastAsia" w:ascii="宋体" w:hAnsi="宋体"/>
          <w:b w:val="0"/>
          <w:bCs w:val="0"/>
          <w:color w:val="000000"/>
          <w:sz w:val="24"/>
        </w:rPr>
      </w:pPr>
      <w:r>
        <w:rPr>
          <w:rFonts w:hint="eastAsia" w:ascii="宋体" w:hAnsi="宋体"/>
          <w:b w:val="0"/>
          <w:bCs w:val="0"/>
          <w:color w:val="000000"/>
          <w:sz w:val="24"/>
        </w:rPr>
        <w:t>4.休学创业或退役后复学的学生，因自身情况需要转专业的，学校将优先考虑。</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cs="宋体"/>
          <w:b w:val="0"/>
          <w:bCs w:val="0"/>
          <w:color w:val="000000"/>
          <w:kern w:val="0"/>
          <w:sz w:val="24"/>
        </w:rPr>
        <w:t>第三十条  学生有下列情况之一者，不得转专业、转学：</w:t>
      </w:r>
    </w:p>
    <w:p>
      <w:pPr>
        <w:keepNext w:val="0"/>
        <w:keepLines w:val="0"/>
        <w:pageBreakBefore w:val="0"/>
        <w:kinsoku/>
        <w:overflowPunct/>
        <w:topLinePunct w:val="0"/>
        <w:autoSpaceDE/>
        <w:autoSpaceDN/>
        <w:bidi w:val="0"/>
        <w:adjustRightInd w:val="0"/>
        <w:snapToGrid w:val="0"/>
        <w:spacing w:line="240" w:lineRule="auto"/>
        <w:ind w:firstLine="470" w:firstLineChars="196"/>
        <w:textAlignment w:val="auto"/>
        <w:rPr>
          <w:rFonts w:hint="eastAsia" w:ascii="宋体" w:hAnsi="宋体" w:cs="宋体"/>
          <w:b w:val="0"/>
          <w:bCs w:val="0"/>
          <w:color w:val="000000"/>
          <w:kern w:val="0"/>
          <w:sz w:val="24"/>
        </w:rPr>
      </w:pPr>
      <w:r>
        <w:rPr>
          <w:rFonts w:hint="eastAsia" w:ascii="宋体" w:hAnsi="宋体"/>
          <w:b w:val="0"/>
          <w:bCs w:val="0"/>
          <w:color w:val="000000"/>
          <w:sz w:val="24"/>
        </w:rPr>
        <w:t>1.</w:t>
      </w:r>
      <w:r>
        <w:rPr>
          <w:rFonts w:hint="eastAsia" w:ascii="宋体" w:hAnsi="宋体" w:cs="宋体"/>
          <w:b w:val="0"/>
          <w:bCs w:val="0"/>
          <w:color w:val="000000"/>
          <w:kern w:val="0"/>
          <w:sz w:val="24"/>
        </w:rPr>
        <w:t>入学未满一学期新生，或修业时间超过</w:t>
      </w:r>
      <w:r>
        <w:rPr>
          <w:rFonts w:hint="eastAsia" w:ascii="宋体" w:hAnsi="宋体"/>
          <w:b w:val="0"/>
          <w:bCs w:val="0"/>
          <w:color w:val="000000"/>
          <w:sz w:val="24"/>
        </w:rPr>
        <w:t>标准学制一半以上学生</w:t>
      </w:r>
      <w:r>
        <w:rPr>
          <w:rFonts w:hint="eastAsia" w:ascii="宋体" w:hAnsi="宋体" w:cs="宋体"/>
          <w:b w:val="0"/>
          <w:bCs w:val="0"/>
          <w:color w:val="000000"/>
          <w:kern w:val="0"/>
          <w:sz w:val="24"/>
        </w:rPr>
        <w:t>。</w:t>
      </w:r>
    </w:p>
    <w:p>
      <w:pPr>
        <w:keepNext w:val="0"/>
        <w:keepLines w:val="0"/>
        <w:pageBreakBefore w:val="0"/>
        <w:kinsoku/>
        <w:overflowPunct/>
        <w:topLinePunct w:val="0"/>
        <w:autoSpaceDE/>
        <w:autoSpaceDN/>
        <w:bidi w:val="0"/>
        <w:adjustRightInd w:val="0"/>
        <w:snapToGrid w:val="0"/>
        <w:spacing w:line="240" w:lineRule="auto"/>
        <w:ind w:firstLine="470" w:firstLineChars="196"/>
        <w:textAlignment w:val="auto"/>
        <w:rPr>
          <w:rFonts w:hint="eastAsia" w:ascii="宋体" w:hAnsi="宋体" w:cs="宋体"/>
          <w:b w:val="0"/>
          <w:bCs w:val="0"/>
          <w:color w:val="000000"/>
          <w:kern w:val="0"/>
          <w:sz w:val="24"/>
        </w:rPr>
      </w:pPr>
      <w:r>
        <w:rPr>
          <w:rFonts w:hint="eastAsia" w:ascii="宋体" w:hAnsi="宋体"/>
          <w:b w:val="0"/>
          <w:bCs w:val="0"/>
          <w:color w:val="000000"/>
          <w:sz w:val="24"/>
        </w:rPr>
        <w:t>2.</w:t>
      </w:r>
      <w:r>
        <w:rPr>
          <w:rFonts w:hint="eastAsia" w:ascii="宋体" w:hAnsi="宋体" w:cs="宋体"/>
          <w:b w:val="0"/>
          <w:bCs w:val="0"/>
          <w:color w:val="000000"/>
          <w:kern w:val="0"/>
          <w:sz w:val="24"/>
        </w:rPr>
        <w:t>由招生时所在地的下一批次录取学校拟转入上一批次学校、由低学历层次拟转为高学历层次者。</w:t>
      </w:r>
    </w:p>
    <w:p>
      <w:pPr>
        <w:keepNext w:val="0"/>
        <w:keepLines w:val="0"/>
        <w:pageBreakBefore w:val="0"/>
        <w:kinsoku/>
        <w:overflowPunct/>
        <w:topLinePunct w:val="0"/>
        <w:autoSpaceDE/>
        <w:autoSpaceDN/>
        <w:bidi w:val="0"/>
        <w:adjustRightInd w:val="0"/>
        <w:snapToGrid w:val="0"/>
        <w:spacing w:line="240" w:lineRule="auto"/>
        <w:ind w:firstLine="470" w:firstLineChars="196"/>
        <w:textAlignment w:val="auto"/>
        <w:rPr>
          <w:rFonts w:hint="eastAsia" w:ascii="宋体" w:hAnsi="宋体"/>
          <w:b w:val="0"/>
          <w:bCs w:val="0"/>
          <w:color w:val="000000"/>
          <w:sz w:val="24"/>
        </w:rPr>
      </w:pPr>
      <w:r>
        <w:rPr>
          <w:rFonts w:hint="eastAsia" w:ascii="宋体" w:hAnsi="宋体"/>
          <w:b w:val="0"/>
          <w:bCs w:val="0"/>
          <w:color w:val="000000"/>
          <w:sz w:val="24"/>
        </w:rPr>
        <w:t>3.已有一次转专业、转学经历者。</w:t>
      </w:r>
    </w:p>
    <w:p>
      <w:pPr>
        <w:keepNext w:val="0"/>
        <w:keepLines w:val="0"/>
        <w:pageBreakBefore w:val="0"/>
        <w:kinsoku/>
        <w:overflowPunct/>
        <w:topLinePunct w:val="0"/>
        <w:autoSpaceDE/>
        <w:autoSpaceDN/>
        <w:bidi w:val="0"/>
        <w:adjustRightInd w:val="0"/>
        <w:snapToGrid w:val="0"/>
        <w:spacing w:line="240" w:lineRule="auto"/>
        <w:ind w:firstLine="470" w:firstLineChars="196"/>
        <w:textAlignment w:val="auto"/>
        <w:rPr>
          <w:rFonts w:hint="eastAsia" w:ascii="宋体" w:hAnsi="宋体" w:cs="宋体"/>
          <w:b w:val="0"/>
          <w:bCs w:val="0"/>
          <w:color w:val="000000"/>
          <w:kern w:val="0"/>
          <w:sz w:val="24"/>
        </w:rPr>
      </w:pPr>
      <w:r>
        <w:rPr>
          <w:rFonts w:hint="eastAsia" w:ascii="宋体" w:hAnsi="宋体"/>
          <w:b w:val="0"/>
          <w:bCs w:val="0"/>
          <w:color w:val="000000"/>
          <w:sz w:val="24"/>
        </w:rPr>
        <w:t>4.</w:t>
      </w:r>
      <w:r>
        <w:rPr>
          <w:rFonts w:hint="eastAsia" w:ascii="宋体" w:hAnsi="宋体" w:cs="宋体"/>
          <w:b w:val="0"/>
          <w:bCs w:val="0"/>
          <w:color w:val="000000"/>
          <w:kern w:val="0"/>
          <w:sz w:val="24"/>
        </w:rPr>
        <w:t>招生时确定为国防生等定向、委托培养者。</w:t>
      </w:r>
    </w:p>
    <w:p>
      <w:pPr>
        <w:keepNext w:val="0"/>
        <w:keepLines w:val="0"/>
        <w:pageBreakBefore w:val="0"/>
        <w:kinsoku/>
        <w:overflowPunct/>
        <w:topLinePunct w:val="0"/>
        <w:autoSpaceDE/>
        <w:autoSpaceDN/>
        <w:bidi w:val="0"/>
        <w:adjustRightInd w:val="0"/>
        <w:snapToGrid w:val="0"/>
        <w:spacing w:line="240" w:lineRule="auto"/>
        <w:ind w:firstLine="470" w:firstLineChars="196"/>
        <w:textAlignment w:val="auto"/>
        <w:rPr>
          <w:rFonts w:hint="eastAsia" w:ascii="宋体" w:hAnsi="宋体"/>
          <w:b w:val="0"/>
          <w:bCs w:val="0"/>
          <w:color w:val="000000"/>
          <w:sz w:val="24"/>
        </w:rPr>
      </w:pPr>
      <w:r>
        <w:rPr>
          <w:rFonts w:hint="eastAsia" w:ascii="宋体" w:hAnsi="宋体"/>
          <w:b w:val="0"/>
          <w:bCs w:val="0"/>
          <w:color w:val="000000"/>
          <w:sz w:val="24"/>
        </w:rPr>
        <w:t>5.艺体类与非艺体类互转</w:t>
      </w:r>
      <w:r>
        <w:rPr>
          <w:rFonts w:hint="eastAsia" w:ascii="宋体" w:hAnsi="宋体" w:cs="宋体"/>
          <w:b w:val="0"/>
          <w:bCs w:val="0"/>
          <w:color w:val="000000"/>
          <w:kern w:val="0"/>
          <w:sz w:val="24"/>
        </w:rPr>
        <w:t>者</w:t>
      </w:r>
      <w:r>
        <w:rPr>
          <w:rFonts w:hint="eastAsia" w:ascii="宋体" w:hAnsi="宋体"/>
          <w:b w:val="0"/>
          <w:bCs w:val="0"/>
          <w:color w:val="000000"/>
          <w:sz w:val="24"/>
        </w:rPr>
        <w:t>。</w:t>
      </w:r>
    </w:p>
    <w:p>
      <w:pPr>
        <w:keepNext w:val="0"/>
        <w:keepLines w:val="0"/>
        <w:pageBreakBefore w:val="0"/>
        <w:kinsoku/>
        <w:overflowPunct/>
        <w:topLinePunct w:val="0"/>
        <w:autoSpaceDE/>
        <w:autoSpaceDN/>
        <w:bidi w:val="0"/>
        <w:adjustRightInd w:val="0"/>
        <w:snapToGrid w:val="0"/>
        <w:spacing w:line="240" w:lineRule="auto"/>
        <w:ind w:firstLine="470" w:firstLineChars="196"/>
        <w:textAlignment w:val="auto"/>
        <w:rPr>
          <w:rFonts w:hint="eastAsia" w:ascii="宋体" w:hAnsi="宋体"/>
          <w:b w:val="0"/>
          <w:bCs w:val="0"/>
          <w:color w:val="000000"/>
          <w:sz w:val="24"/>
        </w:rPr>
      </w:pPr>
      <w:r>
        <w:rPr>
          <w:rFonts w:hint="eastAsia" w:ascii="宋体" w:hAnsi="宋体"/>
          <w:b w:val="0"/>
          <w:bCs w:val="0"/>
          <w:color w:val="000000"/>
          <w:sz w:val="24"/>
        </w:rPr>
        <w:t>6.正在休学或保留学籍的学生。</w:t>
      </w:r>
    </w:p>
    <w:p>
      <w:pPr>
        <w:keepNext w:val="0"/>
        <w:keepLines w:val="0"/>
        <w:pageBreakBefore w:val="0"/>
        <w:kinsoku/>
        <w:overflowPunct/>
        <w:topLinePunct w:val="0"/>
        <w:autoSpaceDE/>
        <w:autoSpaceDN/>
        <w:bidi w:val="0"/>
        <w:adjustRightInd w:val="0"/>
        <w:snapToGrid w:val="0"/>
        <w:spacing w:line="240" w:lineRule="auto"/>
        <w:ind w:firstLine="470" w:firstLineChars="196"/>
        <w:textAlignment w:val="auto"/>
        <w:rPr>
          <w:rFonts w:hint="eastAsia" w:ascii="宋体" w:hAnsi="宋体" w:cs="宋体"/>
          <w:b w:val="0"/>
          <w:bCs w:val="0"/>
          <w:color w:val="000000"/>
          <w:kern w:val="0"/>
          <w:sz w:val="24"/>
        </w:rPr>
      </w:pPr>
      <w:r>
        <w:rPr>
          <w:rFonts w:hint="eastAsia" w:ascii="宋体" w:hAnsi="宋体"/>
          <w:b w:val="0"/>
          <w:bCs w:val="0"/>
          <w:color w:val="000000"/>
          <w:sz w:val="24"/>
        </w:rPr>
        <w:t>7.</w:t>
      </w:r>
      <w:r>
        <w:rPr>
          <w:rFonts w:hint="eastAsia" w:ascii="宋体" w:hAnsi="宋体" w:cs="宋体"/>
          <w:b w:val="0"/>
          <w:bCs w:val="0"/>
          <w:color w:val="000000"/>
          <w:kern w:val="0"/>
          <w:sz w:val="24"/>
        </w:rPr>
        <w:t>身体条件不符合申请转入专业及转入学校体检标准者。</w:t>
      </w:r>
    </w:p>
    <w:p>
      <w:pPr>
        <w:keepNext w:val="0"/>
        <w:keepLines w:val="0"/>
        <w:pageBreakBefore w:val="0"/>
        <w:kinsoku/>
        <w:overflowPunct/>
        <w:topLinePunct w:val="0"/>
        <w:autoSpaceDE/>
        <w:autoSpaceDN/>
        <w:bidi w:val="0"/>
        <w:adjustRightInd w:val="0"/>
        <w:snapToGrid w:val="0"/>
        <w:spacing w:line="240" w:lineRule="auto"/>
        <w:ind w:firstLine="470" w:firstLineChars="196"/>
        <w:textAlignment w:val="auto"/>
        <w:rPr>
          <w:rFonts w:hint="eastAsia" w:ascii="宋体" w:hAnsi="宋体" w:cs="宋体"/>
          <w:b w:val="0"/>
          <w:bCs w:val="0"/>
          <w:color w:val="000000"/>
          <w:kern w:val="0"/>
          <w:sz w:val="24"/>
        </w:rPr>
      </w:pPr>
      <w:r>
        <w:rPr>
          <w:rFonts w:hint="eastAsia" w:ascii="宋体" w:hAnsi="宋体"/>
          <w:b w:val="0"/>
          <w:bCs w:val="0"/>
          <w:color w:val="000000"/>
          <w:sz w:val="24"/>
        </w:rPr>
        <w:t>8.</w:t>
      </w:r>
      <w:r>
        <w:rPr>
          <w:rFonts w:hint="eastAsia" w:ascii="宋体" w:hAnsi="宋体" w:cs="宋体"/>
          <w:b w:val="0"/>
          <w:bCs w:val="0"/>
          <w:color w:val="000000"/>
          <w:kern w:val="0"/>
          <w:sz w:val="24"/>
        </w:rPr>
        <w:t>应予以退学者。</w:t>
      </w:r>
    </w:p>
    <w:p>
      <w:pPr>
        <w:keepNext w:val="0"/>
        <w:keepLines w:val="0"/>
        <w:pageBreakBefore w:val="0"/>
        <w:kinsoku/>
        <w:overflowPunct/>
        <w:topLinePunct w:val="0"/>
        <w:autoSpaceDE/>
        <w:autoSpaceDN/>
        <w:bidi w:val="0"/>
        <w:adjustRightInd w:val="0"/>
        <w:snapToGrid w:val="0"/>
        <w:spacing w:line="240" w:lineRule="auto"/>
        <w:ind w:firstLine="470" w:firstLineChars="196"/>
        <w:textAlignment w:val="auto"/>
        <w:rPr>
          <w:rFonts w:hint="eastAsia" w:ascii="宋体" w:hAnsi="宋体" w:cs="宋体"/>
          <w:b w:val="0"/>
          <w:bCs w:val="0"/>
          <w:color w:val="000000"/>
          <w:kern w:val="0"/>
          <w:sz w:val="24"/>
        </w:rPr>
      </w:pPr>
      <w:r>
        <w:rPr>
          <w:rFonts w:hint="eastAsia" w:ascii="宋体" w:hAnsi="宋体"/>
          <w:b w:val="0"/>
          <w:bCs w:val="0"/>
          <w:color w:val="000000"/>
          <w:sz w:val="24"/>
        </w:rPr>
        <w:t>9.</w:t>
      </w:r>
      <w:r>
        <w:rPr>
          <w:rFonts w:hint="eastAsia" w:ascii="宋体" w:hAnsi="宋体" w:cs="宋体"/>
          <w:b w:val="0"/>
          <w:bCs w:val="0"/>
          <w:color w:val="000000"/>
          <w:kern w:val="0"/>
          <w:sz w:val="24"/>
        </w:rPr>
        <w:t>受记过及其以上处分学生及其他无正当理由者。</w:t>
      </w:r>
    </w:p>
    <w:p>
      <w:pPr>
        <w:keepNext w:val="0"/>
        <w:keepLines w:val="0"/>
        <w:pageBreakBefore w:val="0"/>
        <w:kinsoku/>
        <w:overflowPunct/>
        <w:topLinePunct w:val="0"/>
        <w:autoSpaceDE/>
        <w:autoSpaceDN/>
        <w:bidi w:val="0"/>
        <w:adjustRightInd w:val="0"/>
        <w:snapToGrid w:val="0"/>
        <w:spacing w:line="240" w:lineRule="auto"/>
        <w:ind w:firstLine="470" w:firstLineChars="196"/>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第三十一条  申请转专业、转学学生一般应在每学年开学前按以下规定办理：</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cs="宋体"/>
          <w:b w:val="0"/>
          <w:bCs w:val="0"/>
          <w:color w:val="000000"/>
          <w:kern w:val="0"/>
          <w:sz w:val="24"/>
        </w:rPr>
      </w:pPr>
      <w:r>
        <w:rPr>
          <w:rFonts w:hint="eastAsia" w:ascii="宋体" w:hAnsi="宋体"/>
          <w:b w:val="0"/>
          <w:bCs w:val="0"/>
          <w:color w:val="000000"/>
          <w:sz w:val="24"/>
        </w:rPr>
        <w:t>1.</w:t>
      </w:r>
      <w:r>
        <w:rPr>
          <w:rFonts w:hint="eastAsia" w:ascii="宋体" w:hAnsi="宋体" w:cs="宋体"/>
          <w:b w:val="0"/>
          <w:bCs w:val="0"/>
          <w:color w:val="000000"/>
          <w:kern w:val="0"/>
          <w:sz w:val="24"/>
        </w:rPr>
        <w:t>校内转专业的，由符合条件学生本人申请、经所在院系同意、拟转入院系同意、教务处审核并报分管校领导审批。</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kern w:val="0"/>
          <w:sz w:val="24"/>
        </w:rPr>
      </w:pPr>
      <w:r>
        <w:rPr>
          <w:rFonts w:hint="eastAsia" w:ascii="宋体" w:hAnsi="宋体"/>
          <w:b w:val="0"/>
          <w:bCs w:val="0"/>
          <w:color w:val="000000"/>
          <w:sz w:val="24"/>
        </w:rPr>
        <w:t>2.</w:t>
      </w:r>
      <w:r>
        <w:rPr>
          <w:rFonts w:hint="eastAsia" w:ascii="宋体" w:hAnsi="宋体" w:cs="宋体"/>
          <w:b w:val="0"/>
          <w:bCs w:val="0"/>
          <w:color w:val="000000"/>
          <w:kern w:val="0"/>
          <w:sz w:val="24"/>
        </w:rPr>
        <w:t>学生在本省内</w:t>
      </w:r>
      <w:r>
        <w:rPr>
          <w:rFonts w:hint="eastAsia" w:ascii="宋体" w:hAnsi="宋体"/>
          <w:b w:val="0"/>
          <w:bCs w:val="0"/>
          <w:color w:val="000000"/>
          <w:kern w:val="0"/>
          <w:sz w:val="24"/>
        </w:rPr>
        <w:t>跨校</w:t>
      </w:r>
      <w:r>
        <w:rPr>
          <w:rFonts w:hint="eastAsia" w:ascii="宋体" w:hAnsi="宋体" w:cs="宋体"/>
          <w:b w:val="0"/>
          <w:bCs w:val="0"/>
          <w:color w:val="000000"/>
          <w:kern w:val="0"/>
          <w:sz w:val="24"/>
        </w:rPr>
        <w:t>转学的，由本人填写《普通高等学校学生转学备案（确认）表》，经所在院系及教务处审查、两校同意，由转出学校报省教育厅确认转学理由正当后，方可办理转学手续。</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cs="宋体"/>
          <w:b w:val="0"/>
          <w:bCs w:val="0"/>
          <w:color w:val="000000"/>
          <w:kern w:val="0"/>
          <w:sz w:val="24"/>
        </w:rPr>
      </w:pPr>
      <w:r>
        <w:rPr>
          <w:rFonts w:hint="eastAsia" w:ascii="宋体" w:hAnsi="宋体"/>
          <w:b w:val="0"/>
          <w:bCs w:val="0"/>
          <w:color w:val="000000"/>
          <w:sz w:val="24"/>
        </w:rPr>
        <w:t>3.</w:t>
      </w:r>
      <w:r>
        <w:rPr>
          <w:rFonts w:hint="eastAsia" w:ascii="宋体" w:hAnsi="宋体" w:cs="宋体"/>
          <w:b w:val="0"/>
          <w:bCs w:val="0"/>
          <w:color w:val="000000"/>
          <w:kern w:val="0"/>
          <w:sz w:val="24"/>
        </w:rPr>
        <w:t>学生跨省、</w:t>
      </w:r>
      <w:r>
        <w:rPr>
          <w:rFonts w:hint="eastAsia" w:ascii="宋体" w:hAnsi="宋体"/>
          <w:b w:val="0"/>
          <w:bCs w:val="0"/>
          <w:color w:val="000000"/>
          <w:kern w:val="0"/>
          <w:sz w:val="24"/>
        </w:rPr>
        <w:t>跨校</w:t>
      </w:r>
      <w:r>
        <w:rPr>
          <w:rFonts w:hint="eastAsia" w:ascii="宋体" w:hAnsi="宋体" w:cs="宋体"/>
          <w:b w:val="0"/>
          <w:bCs w:val="0"/>
          <w:color w:val="000000"/>
          <w:kern w:val="0"/>
          <w:sz w:val="24"/>
        </w:rPr>
        <w:t>转学的，由本人填写《普通高等学校学生转学备案（确认）表》，经两校同意，由转出地省（自治区、直辖市）教育厅商转入地省（自治区、直辖市）教育厅，确认符合转学条件后，办理转学手续。须转户口的由转入地省（自治区、直辖市）教育厅将有关文件抄送转入学校所在地区公安部门。</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b w:val="0"/>
          <w:bCs w:val="0"/>
          <w:color w:val="000000"/>
          <w:sz w:val="24"/>
        </w:rPr>
      </w:pPr>
      <w:r>
        <w:rPr>
          <w:rFonts w:hint="eastAsia" w:ascii="宋体" w:hAnsi="宋体"/>
          <w:b w:val="0"/>
          <w:bCs w:val="0"/>
          <w:color w:val="000000"/>
          <w:sz w:val="24"/>
        </w:rPr>
        <w:t>4.跨境转学，按国家留学相关规定办理。</w:t>
      </w:r>
    </w:p>
    <w:p>
      <w:pPr>
        <w:keepNext w:val="0"/>
        <w:keepLines w:val="0"/>
        <w:pageBreakBefore w:val="0"/>
        <w:kinsoku/>
        <w:overflowPunct/>
        <w:topLinePunct w:val="0"/>
        <w:autoSpaceDE/>
        <w:autoSpaceDN/>
        <w:bidi w:val="0"/>
        <w:adjustRightInd w:val="0"/>
        <w:snapToGrid w:val="0"/>
        <w:spacing w:line="240" w:lineRule="auto"/>
        <w:ind w:firstLine="470" w:firstLineChars="196"/>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第三十二条  修读课程和缴纳学费：</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b w:val="0"/>
          <w:bCs w:val="0"/>
          <w:color w:val="000000"/>
          <w:sz w:val="24"/>
        </w:rPr>
      </w:pPr>
      <w:r>
        <w:rPr>
          <w:rFonts w:hint="eastAsia" w:ascii="宋体" w:hAnsi="宋体"/>
          <w:b w:val="0"/>
          <w:bCs w:val="0"/>
          <w:color w:val="000000"/>
          <w:sz w:val="24"/>
        </w:rPr>
        <w:t>1.转学或转专业的学生，应修满转入专业培养方案规定的课程和总学分数方能毕业。经审查后，可有条件地（同一课程，学时数和教学大纲的要求相同或高于）承认学生原学专业获得的部分或全部课程的成绩和学分。</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b w:val="0"/>
          <w:bCs w:val="0"/>
          <w:color w:val="000000"/>
          <w:sz w:val="24"/>
        </w:rPr>
      </w:pPr>
      <w:r>
        <w:rPr>
          <w:rFonts w:hint="eastAsia" w:ascii="宋体" w:hAnsi="宋体"/>
          <w:b w:val="0"/>
          <w:bCs w:val="0"/>
          <w:color w:val="000000"/>
          <w:sz w:val="24"/>
        </w:rPr>
        <w:t>2.转专业后，按转入专业学费标准缴纳学费。</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b w:val="0"/>
          <w:bCs w:val="0"/>
          <w:color w:val="000000"/>
          <w:sz w:val="24"/>
        </w:rPr>
      </w:pPr>
      <w:r>
        <w:rPr>
          <w:rFonts w:hint="eastAsia" w:ascii="宋体" w:hAnsi="宋体"/>
          <w:b w:val="0"/>
          <w:bCs w:val="0"/>
          <w:color w:val="000000"/>
          <w:sz w:val="24"/>
        </w:rPr>
        <w:t>3.转专业后，原专业培养方案规定的课程已取得学分，按专业类公共选修课或综合素质选修课记入本人成绩表，所缺转入专业的必修课和专业选修课必须补修。补修应按课程的学分数缴纳补修学费。</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黑体" w:hAnsi="黑体" w:eastAsia="黑体"/>
          <w:b w:val="0"/>
          <w:bCs w:val="0"/>
          <w:color w:val="000000"/>
          <w:sz w:val="24"/>
        </w:rPr>
      </w:pPr>
      <w:r>
        <w:rPr>
          <w:rFonts w:hint="eastAsia" w:ascii="黑体" w:hAnsi="黑体" w:eastAsia="黑体"/>
          <w:b w:val="0"/>
          <w:bCs w:val="0"/>
          <w:color w:val="000000"/>
          <w:sz w:val="24"/>
        </w:rPr>
        <w:t>第八章  休学与复学</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cs="宋体"/>
          <w:b w:val="0"/>
          <w:bCs w:val="0"/>
          <w:color w:val="000000"/>
          <w:kern w:val="0"/>
          <w:sz w:val="24"/>
        </w:rPr>
        <w:t>第三十三条  学生有下列情况之一，</w:t>
      </w:r>
      <w:r>
        <w:rPr>
          <w:rFonts w:hint="eastAsia" w:ascii="宋体" w:hAnsi="宋体"/>
          <w:b w:val="0"/>
          <w:bCs w:val="0"/>
          <w:color w:val="000000"/>
          <w:sz w:val="24"/>
        </w:rPr>
        <w:t>应予休学：</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cs="宋体"/>
          <w:b w:val="0"/>
          <w:bCs w:val="0"/>
          <w:color w:val="000000"/>
          <w:kern w:val="0"/>
          <w:sz w:val="24"/>
        </w:rPr>
      </w:pPr>
      <w:r>
        <w:rPr>
          <w:rFonts w:hint="eastAsia" w:ascii="宋体" w:hAnsi="宋体"/>
          <w:b w:val="0"/>
          <w:bCs w:val="0"/>
          <w:color w:val="000000"/>
          <w:sz w:val="24"/>
        </w:rPr>
        <w:t>1.因伤、病经指定医院诊断，须停课治疗、休养时间占一学期总时间1/3以上者。</w:t>
      </w:r>
    </w:p>
    <w:p>
      <w:pPr>
        <w:keepNext w:val="0"/>
        <w:keepLines w:val="0"/>
        <w:pageBreakBefore w:val="0"/>
        <w:kinsoku/>
        <w:overflowPunct/>
        <w:topLinePunct w:val="0"/>
        <w:autoSpaceDE/>
        <w:autoSpaceDN/>
        <w:bidi w:val="0"/>
        <w:adjustRightInd w:val="0"/>
        <w:snapToGrid w:val="0"/>
        <w:spacing w:line="240" w:lineRule="auto"/>
        <w:ind w:firstLine="470" w:firstLineChars="196"/>
        <w:textAlignment w:val="auto"/>
        <w:rPr>
          <w:rFonts w:hint="eastAsia" w:ascii="宋体" w:hAnsi="宋体"/>
          <w:b w:val="0"/>
          <w:bCs w:val="0"/>
          <w:color w:val="000000"/>
          <w:sz w:val="24"/>
        </w:rPr>
      </w:pPr>
      <w:r>
        <w:rPr>
          <w:rFonts w:hint="eastAsia" w:ascii="宋体" w:hAnsi="宋体"/>
          <w:b w:val="0"/>
          <w:bCs w:val="0"/>
          <w:color w:val="000000"/>
          <w:sz w:val="24"/>
        </w:rPr>
        <w:t>2.一学期请假（包括病、事假），且缺课累计超过该学期总学时1/3者。</w:t>
      </w:r>
    </w:p>
    <w:p>
      <w:pPr>
        <w:keepNext w:val="0"/>
        <w:keepLines w:val="0"/>
        <w:pageBreakBefore w:val="0"/>
        <w:kinsoku/>
        <w:overflowPunct/>
        <w:topLinePunct w:val="0"/>
        <w:autoSpaceDE/>
        <w:autoSpaceDN/>
        <w:bidi w:val="0"/>
        <w:adjustRightInd w:val="0"/>
        <w:snapToGrid w:val="0"/>
        <w:spacing w:line="240" w:lineRule="auto"/>
        <w:ind w:firstLine="470" w:firstLineChars="196"/>
        <w:textAlignment w:val="auto"/>
        <w:rPr>
          <w:rFonts w:hint="eastAsia" w:ascii="宋体" w:hAnsi="宋体" w:cs="宋体"/>
          <w:b w:val="0"/>
          <w:bCs w:val="0"/>
          <w:color w:val="000000"/>
          <w:kern w:val="0"/>
          <w:sz w:val="24"/>
        </w:rPr>
      </w:pPr>
      <w:r>
        <w:rPr>
          <w:rFonts w:hint="eastAsia" w:ascii="宋体" w:hAnsi="宋体"/>
          <w:b w:val="0"/>
          <w:bCs w:val="0"/>
          <w:color w:val="000000"/>
          <w:sz w:val="24"/>
        </w:rPr>
        <w:t>3.</w:t>
      </w:r>
      <w:r>
        <w:rPr>
          <w:rFonts w:hint="eastAsia" w:ascii="宋体" w:hAnsi="宋体" w:cs="宋体"/>
          <w:b w:val="0"/>
          <w:bCs w:val="0"/>
          <w:color w:val="000000"/>
          <w:kern w:val="0"/>
          <w:sz w:val="24"/>
        </w:rPr>
        <w:t>因特殊原因须中断学业，本人申请或者学校认为应当休学者。</w:t>
      </w:r>
    </w:p>
    <w:p>
      <w:pPr>
        <w:keepNext w:val="0"/>
        <w:keepLines w:val="0"/>
        <w:pageBreakBefore w:val="0"/>
        <w:kinsoku/>
        <w:overflowPunct/>
        <w:topLinePunct w:val="0"/>
        <w:autoSpaceDE/>
        <w:autoSpaceDN/>
        <w:bidi w:val="0"/>
        <w:adjustRightInd w:val="0"/>
        <w:snapToGrid w:val="0"/>
        <w:spacing w:line="240" w:lineRule="auto"/>
        <w:ind w:firstLine="470" w:firstLineChars="196"/>
        <w:textAlignment w:val="auto"/>
        <w:rPr>
          <w:rFonts w:hint="eastAsia" w:ascii="宋体" w:hAnsi="宋体"/>
          <w:b w:val="0"/>
          <w:bCs w:val="0"/>
          <w:color w:val="000000"/>
          <w:sz w:val="24"/>
        </w:rPr>
      </w:pPr>
      <w:r>
        <w:rPr>
          <w:rFonts w:hint="eastAsia" w:ascii="宋体" w:hAnsi="宋体"/>
          <w:b w:val="0"/>
          <w:bCs w:val="0"/>
          <w:color w:val="000000"/>
          <w:sz w:val="24"/>
        </w:rPr>
        <w:t>第三十四条  学生休学一般以一年为期，因病经学校批准，可连续休学两年。休学后复学的学生，未修满一学期又休学视为连续休学。</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新生和在校学生应征参加中国人民解放军（含中国人民武装警察部队），将保留其入学资格或者学籍至退役后2年。</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第三十五条  学校鼓励学生休学创业，休学创业学生学籍保留时间可在标准学制基础上延长4年，特殊情况可单独研究。</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第三十六条  休学程序及相关事宜规定如下：</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cs="宋体"/>
          <w:b w:val="0"/>
          <w:bCs w:val="0"/>
          <w:color w:val="000000"/>
          <w:kern w:val="0"/>
          <w:sz w:val="24"/>
        </w:rPr>
      </w:pPr>
      <w:r>
        <w:rPr>
          <w:rFonts w:hint="eastAsia" w:ascii="宋体" w:hAnsi="宋体"/>
          <w:b w:val="0"/>
          <w:bCs w:val="0"/>
          <w:color w:val="000000"/>
          <w:sz w:val="24"/>
        </w:rPr>
        <w:t>1.</w:t>
      </w:r>
      <w:r>
        <w:rPr>
          <w:rFonts w:hint="eastAsia" w:ascii="宋体" w:hAnsi="宋体" w:cs="宋体"/>
          <w:b w:val="0"/>
          <w:bCs w:val="0"/>
          <w:color w:val="000000"/>
          <w:kern w:val="0"/>
          <w:sz w:val="24"/>
        </w:rPr>
        <w:t>学生填写《泰州学院学籍异动申报表（休学）》，持有关证明（包括家长意见），经所在院系领导签署意见（休学创业学生须提供工商管理部门相关证明），报教务处批准、备案。</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2.</w:t>
      </w:r>
      <w:r>
        <w:rPr>
          <w:rFonts w:hint="eastAsia" w:ascii="宋体" w:hAnsi="宋体" w:cs="宋体"/>
          <w:b w:val="0"/>
          <w:bCs w:val="0"/>
          <w:color w:val="000000"/>
          <w:kern w:val="0"/>
          <w:sz w:val="24"/>
        </w:rPr>
        <w:t>院系或学校认为应当休学者，由学生所在院系发给学生休学通知，并按规定办理手续。</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cs="宋体"/>
          <w:b w:val="0"/>
          <w:bCs w:val="0"/>
          <w:color w:val="000000"/>
          <w:kern w:val="0"/>
          <w:sz w:val="24"/>
        </w:rPr>
      </w:pPr>
      <w:r>
        <w:rPr>
          <w:rFonts w:hint="eastAsia" w:ascii="宋体" w:hAnsi="宋体"/>
          <w:b w:val="0"/>
          <w:bCs w:val="0"/>
          <w:color w:val="000000"/>
          <w:sz w:val="24"/>
        </w:rPr>
        <w:t>3.</w:t>
      </w:r>
      <w:r>
        <w:rPr>
          <w:rFonts w:hint="eastAsia" w:ascii="宋体" w:hAnsi="宋体" w:cs="宋体"/>
          <w:b w:val="0"/>
          <w:bCs w:val="0"/>
          <w:color w:val="000000"/>
          <w:kern w:val="0"/>
          <w:sz w:val="24"/>
        </w:rPr>
        <w:t>休学学生应当办理休学手续并离校，学校不对学生在休学期间发生的任何事故负责。</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cs="宋体"/>
          <w:b w:val="0"/>
          <w:bCs w:val="0"/>
          <w:color w:val="000000"/>
          <w:kern w:val="0"/>
          <w:sz w:val="24"/>
        </w:rPr>
      </w:pPr>
      <w:r>
        <w:rPr>
          <w:rFonts w:hint="eastAsia" w:ascii="宋体" w:hAnsi="宋体"/>
          <w:b w:val="0"/>
          <w:bCs w:val="0"/>
          <w:color w:val="000000"/>
          <w:sz w:val="24"/>
        </w:rPr>
        <w:t>4.</w:t>
      </w:r>
      <w:r>
        <w:rPr>
          <w:rFonts w:hint="eastAsia" w:ascii="宋体" w:hAnsi="宋体" w:cs="宋体"/>
          <w:b w:val="0"/>
          <w:bCs w:val="0"/>
          <w:color w:val="000000"/>
          <w:kern w:val="0"/>
          <w:sz w:val="24"/>
        </w:rPr>
        <w:t>学生休学期间，学校保留其学籍，但该学生不享受在校学生待遇。</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第三十七条  学生完成在校学习两年后可以申请自费出国（境）留学，经院系初审、教务处复核，分管校领导批准后，可在最长修业年限内，申请休学保留学籍2年，并按国家留学相关规定办理手续；逾期不办理复学手续者，视为自动放弃学籍，学校将作取消学籍和取消电子注册处理；休学保留学籍的学生不享受在校学生待遇。</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第三十八条  学生休学期满，</w:t>
      </w:r>
      <w:r>
        <w:rPr>
          <w:rFonts w:hint="eastAsia" w:ascii="宋体" w:hAnsi="宋体"/>
          <w:b w:val="0"/>
          <w:bCs w:val="0"/>
          <w:color w:val="000000"/>
          <w:sz w:val="24"/>
        </w:rPr>
        <w:t>须在次学年开学前（选课结束前）</w:t>
      </w:r>
      <w:r>
        <w:rPr>
          <w:rFonts w:hint="eastAsia" w:ascii="宋体" w:hAnsi="宋体" w:cs="宋体"/>
          <w:b w:val="0"/>
          <w:bCs w:val="0"/>
          <w:color w:val="000000"/>
          <w:kern w:val="0"/>
          <w:sz w:val="24"/>
        </w:rPr>
        <w:t>向学校书面提出复学申请；特殊情况复学学生须提前2周向所在院系和教务处提出书面复学申请；因病休学的应持有二级甲等以上医院诊断书，证明恢复健康，并经学校指定医院复查合格，教务处批准，方可办理复学手续，并根据选修课程情况编入原专业相应年级学习。</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第三十九条  复学申请须经院系审核、教务处批准。休学一年期的学生须转入下一年级同专业学习。休学期间，有严重违法乱纪行为的，院系、教务处研究报经分管校领导批准后，取消其复学资格。</w:t>
      </w:r>
    </w:p>
    <w:p>
      <w:pPr>
        <w:keepNext w:val="0"/>
        <w:keepLines w:val="0"/>
        <w:pageBreakBefore w:val="0"/>
        <w:kinsoku/>
        <w:overflowPunct/>
        <w:topLinePunct w:val="0"/>
        <w:autoSpaceDE/>
        <w:autoSpaceDN/>
        <w:bidi w:val="0"/>
        <w:adjustRightInd w:val="0"/>
        <w:snapToGrid w:val="0"/>
        <w:spacing w:line="240" w:lineRule="auto"/>
        <w:ind w:firstLine="444" w:firstLineChars="185"/>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第四十条  学生在保留入学资格、休学和保留学籍期间，如要报考其它学校，必须先办理取消入学资格或者取消学籍手续。</w:t>
      </w:r>
    </w:p>
    <w:p>
      <w:pPr>
        <w:keepNext w:val="0"/>
        <w:keepLines w:val="0"/>
        <w:pageBreakBefore w:val="0"/>
        <w:kinsoku/>
        <w:overflowPunct/>
        <w:topLinePunct w:val="0"/>
        <w:autoSpaceDE/>
        <w:autoSpaceDN/>
        <w:bidi w:val="0"/>
        <w:adjustRightInd w:val="0"/>
        <w:snapToGrid w:val="0"/>
        <w:spacing w:line="240" w:lineRule="auto"/>
        <w:ind w:firstLine="444" w:firstLineChars="185"/>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第四十一条  学生申请复学时，若原专业已调整、合并或中断招生，可安排到其他专业学习，或由学生及其家长提出书面申请跟班试读，但必须修完培养计划中规定的课程并取得相应学分。</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黑体" w:hAnsi="黑体" w:eastAsia="黑体"/>
          <w:b w:val="0"/>
          <w:bCs w:val="0"/>
          <w:color w:val="000000"/>
          <w:sz w:val="24"/>
        </w:rPr>
      </w:pPr>
      <w:r>
        <w:rPr>
          <w:rFonts w:hint="eastAsia" w:ascii="黑体" w:hAnsi="黑体" w:eastAsia="黑体"/>
          <w:b w:val="0"/>
          <w:bCs w:val="0"/>
          <w:color w:val="000000"/>
          <w:sz w:val="24"/>
        </w:rPr>
        <w:t>第九章  退学</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cs="宋体"/>
          <w:b w:val="0"/>
          <w:bCs w:val="0"/>
          <w:color w:val="000000"/>
          <w:kern w:val="0"/>
          <w:sz w:val="24"/>
        </w:rPr>
        <w:t xml:space="preserve">第四十二条  </w:t>
      </w:r>
      <w:r>
        <w:rPr>
          <w:rFonts w:hint="eastAsia" w:ascii="宋体" w:hAnsi="宋体"/>
          <w:b w:val="0"/>
          <w:bCs w:val="0"/>
          <w:color w:val="000000"/>
          <w:sz w:val="24"/>
        </w:rPr>
        <w:t>对在入学后第一学期取得的学分不足应修课程总学分的1/2，在其他学期取得的学分不足应修课程总学分的2/3的学生，由院系审核，教务处签发，给予学业警告，并以“学业警告通知书”的形式通知学生本人及家长。</w:t>
      </w:r>
    </w:p>
    <w:p>
      <w:pPr>
        <w:keepNext w:val="0"/>
        <w:keepLines w:val="0"/>
        <w:pageBreakBefore w:val="0"/>
        <w:kinsoku/>
        <w:overflowPunct/>
        <w:topLinePunct w:val="0"/>
        <w:autoSpaceDE/>
        <w:autoSpaceDN/>
        <w:bidi w:val="0"/>
        <w:adjustRightInd w:val="0"/>
        <w:snapToGrid w:val="0"/>
        <w:spacing w:line="240" w:lineRule="auto"/>
        <w:textAlignment w:val="auto"/>
        <w:rPr>
          <w:rFonts w:hint="eastAsia" w:ascii="宋体" w:hAnsi="宋体"/>
          <w:b w:val="0"/>
          <w:bCs w:val="0"/>
          <w:color w:val="000000"/>
          <w:sz w:val="24"/>
        </w:rPr>
      </w:pPr>
      <w:r>
        <w:rPr>
          <w:rFonts w:hint="eastAsia" w:ascii="宋体" w:hAnsi="宋体"/>
          <w:b w:val="0"/>
          <w:bCs w:val="0"/>
          <w:color w:val="000000"/>
          <w:sz w:val="24"/>
        </w:rPr>
        <w:t>　　第四十三条  在一学年中，经考核取得的学分不足应修课程总学分的1/2；或连续两学期受到学业警告，或累计三次受到学业警告者，可予以试读。试读必须学生本人申请，家长同意，院系审核，报教务处批准。</w:t>
      </w:r>
    </w:p>
    <w:p>
      <w:pPr>
        <w:keepNext w:val="0"/>
        <w:keepLines w:val="0"/>
        <w:pageBreakBefore w:val="0"/>
        <w:kinsoku/>
        <w:overflowPunct/>
        <w:topLinePunct w:val="0"/>
        <w:autoSpaceDE/>
        <w:autoSpaceDN/>
        <w:bidi w:val="0"/>
        <w:adjustRightInd w:val="0"/>
        <w:snapToGrid w:val="0"/>
        <w:spacing w:line="240" w:lineRule="auto"/>
        <w:textAlignment w:val="auto"/>
        <w:rPr>
          <w:rFonts w:hint="eastAsia" w:ascii="宋体" w:hAnsi="宋体"/>
          <w:b w:val="0"/>
          <w:bCs w:val="0"/>
          <w:color w:val="000000"/>
          <w:sz w:val="24"/>
        </w:rPr>
      </w:pPr>
      <w:r>
        <w:rPr>
          <w:rFonts w:hint="eastAsia" w:ascii="宋体" w:hAnsi="宋体"/>
          <w:b w:val="0"/>
          <w:bCs w:val="0"/>
          <w:color w:val="000000"/>
          <w:sz w:val="24"/>
        </w:rPr>
        <w:t>　　试读期一般为一年，原则上须转入下一年级就读。如学生本人及其家长不愿意申请试读，作自动退学处理。　　</w:t>
      </w:r>
    </w:p>
    <w:p>
      <w:pPr>
        <w:keepNext w:val="0"/>
        <w:keepLines w:val="0"/>
        <w:pageBreakBefore w:val="0"/>
        <w:kinsoku/>
        <w:overflowPunct/>
        <w:topLinePunct w:val="0"/>
        <w:autoSpaceDE/>
        <w:autoSpaceDN/>
        <w:bidi w:val="0"/>
        <w:adjustRightInd w:val="0"/>
        <w:snapToGrid w:val="0"/>
        <w:spacing w:line="240" w:lineRule="auto"/>
        <w:textAlignment w:val="auto"/>
        <w:rPr>
          <w:rFonts w:hint="eastAsia" w:ascii="宋体" w:hAnsi="宋体"/>
          <w:b w:val="0"/>
          <w:bCs w:val="0"/>
          <w:color w:val="000000"/>
          <w:sz w:val="24"/>
        </w:rPr>
      </w:pPr>
      <w:r>
        <w:rPr>
          <w:rFonts w:hint="eastAsia" w:ascii="宋体" w:hAnsi="宋体"/>
          <w:b w:val="0"/>
          <w:bCs w:val="0"/>
          <w:color w:val="000000"/>
          <w:sz w:val="24"/>
        </w:rPr>
        <w:t>　　第四十四条  学生在试读期间发生违纪行为，立即取消试读资格，作自动退学处理。</w:t>
      </w:r>
    </w:p>
    <w:p>
      <w:pPr>
        <w:keepNext w:val="0"/>
        <w:keepLines w:val="0"/>
        <w:pageBreakBefore w:val="0"/>
        <w:kinsoku/>
        <w:overflowPunct/>
        <w:topLinePunct w:val="0"/>
        <w:autoSpaceDE/>
        <w:autoSpaceDN/>
        <w:bidi w:val="0"/>
        <w:adjustRightInd w:val="0"/>
        <w:snapToGrid w:val="0"/>
        <w:spacing w:line="240" w:lineRule="auto"/>
        <w:textAlignment w:val="auto"/>
        <w:rPr>
          <w:rFonts w:hint="eastAsia" w:ascii="宋体" w:hAnsi="宋体"/>
          <w:b w:val="0"/>
          <w:bCs w:val="0"/>
          <w:color w:val="000000"/>
          <w:sz w:val="24"/>
        </w:rPr>
      </w:pPr>
      <w:r>
        <w:rPr>
          <w:rFonts w:hint="eastAsia" w:ascii="宋体" w:hAnsi="宋体"/>
          <w:b w:val="0"/>
          <w:bCs w:val="0"/>
          <w:color w:val="000000"/>
          <w:sz w:val="24"/>
        </w:rPr>
        <w:t xml:space="preserve">    第四十五条  学生有下列情况之一者，应予退学：</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1</w:t>
      </w:r>
      <w:r>
        <w:rPr>
          <w:rFonts w:hint="eastAsia" w:ascii="宋体" w:hAnsi="宋体" w:cs="宋体"/>
          <w:b w:val="0"/>
          <w:bCs w:val="0"/>
          <w:color w:val="000000"/>
          <w:kern w:val="0"/>
          <w:sz w:val="24"/>
        </w:rPr>
        <w:t>.</w:t>
      </w:r>
      <w:r>
        <w:rPr>
          <w:rFonts w:hint="eastAsia" w:ascii="宋体" w:hAnsi="宋体"/>
          <w:b w:val="0"/>
          <w:bCs w:val="0"/>
          <w:color w:val="000000"/>
          <w:sz w:val="24"/>
        </w:rPr>
        <w:t>在试读期间，所取得的学分不足所选课程总学分的2/3者。</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2.学生累计在校实际修业年限超过最长修业年限且不满足结业条件者。</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3.休学、保留学籍期满不办理复学手续或经复查不符合复学条件者。</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4.因病经学校动员休学而不休学，且因此在一学期内缺课超过该学期总学时</w:t>
      </w:r>
      <w:r>
        <w:rPr>
          <w:rFonts w:hint="eastAsia" w:ascii="宋体" w:hAnsi="宋体"/>
          <w:b w:val="0"/>
          <w:bCs w:val="0"/>
          <w:color w:val="000000"/>
          <w:sz w:val="24"/>
        </w:rPr>
        <w:t>1/3</w:t>
      </w:r>
      <w:r>
        <w:rPr>
          <w:rFonts w:hint="eastAsia" w:ascii="宋体" w:hAnsi="宋体" w:cs="宋体"/>
          <w:b w:val="0"/>
          <w:bCs w:val="0"/>
          <w:color w:val="000000"/>
          <w:kern w:val="0"/>
          <w:sz w:val="24"/>
        </w:rPr>
        <w:t>者。</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5.经过指定医院确诊，患有精神分裂症、癫痫病和其他不宜在校继续就读的疾病，且经连续休学两年仍无法治愈者。</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6.意外伤残无法继续在校学习者。</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7.一学期旷课超过60学时，或未请假连续两周缺席学校规定的教学活动者。</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8.超过学校规定期限未注册而又未履行暂缓注册手续的。</w:t>
      </w:r>
    </w:p>
    <w:p>
      <w:pPr>
        <w:keepNext w:val="0"/>
        <w:keepLines w:val="0"/>
        <w:pageBreakBefore w:val="0"/>
        <w:kinsoku/>
        <w:overflowPunct/>
        <w:topLinePunct w:val="0"/>
        <w:autoSpaceDE/>
        <w:autoSpaceDN/>
        <w:bidi w:val="0"/>
        <w:adjustRightInd w:val="0"/>
        <w:snapToGrid w:val="0"/>
        <w:spacing w:line="240" w:lineRule="auto"/>
        <w:ind w:firstLine="444" w:firstLineChars="185"/>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9.有既往病史，由于本人隐瞒而录取在限考专业者。</w:t>
      </w:r>
    </w:p>
    <w:p>
      <w:pPr>
        <w:keepNext w:val="0"/>
        <w:keepLines w:val="0"/>
        <w:pageBreakBefore w:val="0"/>
        <w:kinsoku/>
        <w:overflowPunct/>
        <w:topLinePunct w:val="0"/>
        <w:autoSpaceDE/>
        <w:autoSpaceDN/>
        <w:bidi w:val="0"/>
        <w:adjustRightInd w:val="0"/>
        <w:snapToGrid w:val="0"/>
        <w:spacing w:line="240" w:lineRule="auto"/>
        <w:ind w:firstLine="444" w:firstLineChars="185"/>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10.本人申请退学者。</w:t>
      </w:r>
    </w:p>
    <w:p>
      <w:pPr>
        <w:keepNext w:val="0"/>
        <w:keepLines w:val="0"/>
        <w:pageBreakBefore w:val="0"/>
        <w:kinsoku/>
        <w:overflowPunct/>
        <w:topLinePunct w:val="0"/>
        <w:autoSpaceDE/>
        <w:autoSpaceDN/>
        <w:bidi w:val="0"/>
        <w:adjustRightInd w:val="0"/>
        <w:snapToGrid w:val="0"/>
        <w:spacing w:line="240" w:lineRule="auto"/>
        <w:ind w:firstLine="444" w:firstLineChars="185"/>
        <w:textAlignment w:val="auto"/>
        <w:rPr>
          <w:rFonts w:hint="eastAsia" w:ascii="宋体" w:hAnsi="宋体" w:cs="宋体"/>
          <w:b w:val="0"/>
          <w:bCs w:val="0"/>
          <w:color w:val="000000"/>
          <w:kern w:val="0"/>
          <w:sz w:val="24"/>
        </w:rPr>
      </w:pPr>
      <w:r>
        <w:rPr>
          <w:rFonts w:hint="eastAsia" w:ascii="宋体" w:hAnsi="宋体"/>
          <w:b w:val="0"/>
          <w:bCs w:val="0"/>
          <w:color w:val="000000"/>
          <w:sz w:val="24"/>
        </w:rPr>
        <w:t>第四十六条  学生退学处理，由学生所在院系提出书面报告，并附有关材料，送教务处审核，报分管校领导批准。</w:t>
      </w:r>
    </w:p>
    <w:p>
      <w:pPr>
        <w:keepNext w:val="0"/>
        <w:keepLines w:val="0"/>
        <w:pageBreakBefore w:val="0"/>
        <w:kinsoku/>
        <w:overflowPunct/>
        <w:topLinePunct w:val="0"/>
        <w:autoSpaceDE/>
        <w:autoSpaceDN/>
        <w:bidi w:val="0"/>
        <w:adjustRightInd w:val="0"/>
        <w:snapToGrid w:val="0"/>
        <w:spacing w:line="240" w:lineRule="auto"/>
        <w:ind w:firstLine="470" w:firstLineChars="196"/>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第四十七条  学生退学的善后事宜按下列规定办理：</w:t>
      </w:r>
    </w:p>
    <w:p>
      <w:pPr>
        <w:keepNext w:val="0"/>
        <w:keepLines w:val="0"/>
        <w:pageBreakBefore w:val="0"/>
        <w:kinsoku/>
        <w:overflowPunct/>
        <w:topLinePunct w:val="0"/>
        <w:autoSpaceDE/>
        <w:autoSpaceDN/>
        <w:bidi w:val="0"/>
        <w:adjustRightInd w:val="0"/>
        <w:snapToGrid w:val="0"/>
        <w:spacing w:line="240" w:lineRule="auto"/>
        <w:ind w:firstLine="444" w:firstLineChars="185"/>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1.凡退学学生，由学生所在院系将相关通知送达学生本人及其家长签收。</w:t>
      </w:r>
    </w:p>
    <w:p>
      <w:pPr>
        <w:keepNext w:val="0"/>
        <w:keepLines w:val="0"/>
        <w:pageBreakBefore w:val="0"/>
        <w:kinsoku/>
        <w:overflowPunct/>
        <w:topLinePunct w:val="0"/>
        <w:autoSpaceDE/>
        <w:autoSpaceDN/>
        <w:bidi w:val="0"/>
        <w:adjustRightInd w:val="0"/>
        <w:snapToGrid w:val="0"/>
        <w:spacing w:line="240" w:lineRule="auto"/>
        <w:ind w:firstLine="444" w:firstLineChars="185"/>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2.退学和因各种原因被处理离校的学生，回原户口所在地落户。因病不能自行回家的，由家长或抚养人负责领回。</w:t>
      </w:r>
    </w:p>
    <w:p>
      <w:pPr>
        <w:keepNext w:val="0"/>
        <w:keepLines w:val="0"/>
        <w:pageBreakBefore w:val="0"/>
        <w:kinsoku/>
        <w:overflowPunct/>
        <w:topLinePunct w:val="0"/>
        <w:autoSpaceDE/>
        <w:autoSpaceDN/>
        <w:bidi w:val="0"/>
        <w:adjustRightInd w:val="0"/>
        <w:snapToGrid w:val="0"/>
        <w:spacing w:line="240" w:lineRule="auto"/>
        <w:ind w:firstLine="444" w:firstLineChars="185"/>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3.退学学生可申办退学证明，或根据学习年限和取得的学分数（至少学满一年或取得40学分）申办肄业证书。未经学校批准，擅自离校的学生，取消学籍。</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黑体" w:hAnsi="黑体" w:eastAsia="黑体"/>
          <w:b w:val="0"/>
          <w:bCs w:val="0"/>
          <w:color w:val="000000"/>
          <w:sz w:val="24"/>
        </w:rPr>
      </w:pPr>
      <w:r>
        <w:rPr>
          <w:rFonts w:hint="eastAsia" w:ascii="黑体" w:hAnsi="黑体" w:eastAsia="黑体"/>
          <w:b w:val="0"/>
          <w:bCs w:val="0"/>
          <w:color w:val="000000"/>
          <w:sz w:val="24"/>
        </w:rPr>
        <w:t>第十章  毕业、结业、肄业</w:t>
      </w:r>
    </w:p>
    <w:p>
      <w:pPr>
        <w:keepNext w:val="0"/>
        <w:keepLines w:val="0"/>
        <w:pageBreakBefore w:val="0"/>
        <w:kinsoku/>
        <w:overflowPunct/>
        <w:topLinePunct w:val="0"/>
        <w:autoSpaceDE/>
        <w:autoSpaceDN/>
        <w:bidi w:val="0"/>
        <w:adjustRightInd w:val="0"/>
        <w:snapToGrid w:val="0"/>
        <w:spacing w:line="240" w:lineRule="auto"/>
        <w:ind w:firstLine="444" w:firstLineChars="185"/>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第四十八条  学生毕业时，要作全面鉴定，其内容包括政治态度、思想品德、学习、劳动和健康状况等。</w:t>
      </w:r>
    </w:p>
    <w:p>
      <w:pPr>
        <w:keepNext w:val="0"/>
        <w:keepLines w:val="0"/>
        <w:pageBreakBefore w:val="0"/>
        <w:kinsoku/>
        <w:overflowPunct/>
        <w:topLinePunct w:val="0"/>
        <w:autoSpaceDE/>
        <w:autoSpaceDN/>
        <w:bidi w:val="0"/>
        <w:adjustRightInd w:val="0"/>
        <w:snapToGrid w:val="0"/>
        <w:spacing w:line="240" w:lineRule="auto"/>
        <w:ind w:firstLine="444" w:firstLineChars="185"/>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第四十九条  具有学籍的学生，在规定的修业年限内，修完培养方案规定的全部课程、完成各个教学环节、获得规定的学分数并达到《国家学生体质健康标准》者准予毕业，发给毕业证书。</w:t>
      </w:r>
    </w:p>
    <w:p>
      <w:pPr>
        <w:keepNext w:val="0"/>
        <w:keepLines w:val="0"/>
        <w:pageBreakBefore w:val="0"/>
        <w:kinsoku/>
        <w:overflowPunct/>
        <w:topLinePunct w:val="0"/>
        <w:autoSpaceDE/>
        <w:autoSpaceDN/>
        <w:bidi w:val="0"/>
        <w:adjustRightInd w:val="0"/>
        <w:snapToGrid w:val="0"/>
        <w:spacing w:line="240" w:lineRule="auto"/>
        <w:ind w:firstLine="444" w:firstLineChars="185"/>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 xml:space="preserve">第五十条  学生在校期间，学完培养方案规定的全部课程，其中有部分课程不及格，或经重修仍不及格者按下列规定办理： </w:t>
      </w:r>
    </w:p>
    <w:p>
      <w:pPr>
        <w:keepNext w:val="0"/>
        <w:keepLines w:val="0"/>
        <w:pageBreakBefore w:val="0"/>
        <w:kinsoku/>
        <w:overflowPunct/>
        <w:topLinePunct w:val="0"/>
        <w:autoSpaceDE/>
        <w:autoSpaceDN/>
        <w:bidi w:val="0"/>
        <w:adjustRightInd w:val="0"/>
        <w:snapToGrid w:val="0"/>
        <w:spacing w:line="240" w:lineRule="auto"/>
        <w:ind w:firstLine="444" w:firstLineChars="185"/>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1.最长修业年限已满，作结业处理，发给结业证书，不得申请再次重修和换发毕业证书。</w:t>
      </w:r>
    </w:p>
    <w:p>
      <w:pPr>
        <w:keepNext w:val="0"/>
        <w:keepLines w:val="0"/>
        <w:pageBreakBefore w:val="0"/>
        <w:kinsoku/>
        <w:overflowPunct/>
        <w:topLinePunct w:val="0"/>
        <w:autoSpaceDE/>
        <w:autoSpaceDN/>
        <w:bidi w:val="0"/>
        <w:adjustRightInd w:val="0"/>
        <w:snapToGrid w:val="0"/>
        <w:spacing w:line="240" w:lineRule="auto"/>
        <w:ind w:firstLine="470" w:firstLineChars="196"/>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2.标准学制年限已满，未达到最长修业年限的学生：可以申请延长修业年限，编入相应年级重修不及格课程；或者领取结业证书，在最长修业年限内，申请回校重修，修满规定的学分符合毕业条件的换发毕业证书，符合学位授予条件的，授予学士学位。</w:t>
      </w:r>
    </w:p>
    <w:p>
      <w:pPr>
        <w:keepNext w:val="0"/>
        <w:keepLines w:val="0"/>
        <w:pageBreakBefore w:val="0"/>
        <w:kinsoku/>
        <w:overflowPunct/>
        <w:topLinePunct w:val="0"/>
        <w:autoSpaceDE/>
        <w:autoSpaceDN/>
        <w:bidi w:val="0"/>
        <w:adjustRightInd w:val="0"/>
        <w:snapToGrid w:val="0"/>
        <w:spacing w:line="240" w:lineRule="auto"/>
        <w:ind w:firstLine="470" w:firstLineChars="196"/>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第五十一条  受留校察看处分，毕业时未到期者，作结业处理，考察期满后由其所在单位（未就业者由所在村、居委会）证明其确已改正，可换发毕业证书，毕业日期为换发日期。</w:t>
      </w:r>
    </w:p>
    <w:p>
      <w:pPr>
        <w:keepNext w:val="0"/>
        <w:keepLines w:val="0"/>
        <w:pageBreakBefore w:val="0"/>
        <w:kinsoku/>
        <w:overflowPunct/>
        <w:topLinePunct w:val="0"/>
        <w:autoSpaceDE/>
        <w:autoSpaceDN/>
        <w:bidi w:val="0"/>
        <w:adjustRightInd w:val="0"/>
        <w:snapToGrid w:val="0"/>
        <w:spacing w:line="240" w:lineRule="auto"/>
        <w:ind w:firstLine="444" w:firstLineChars="185"/>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第五十二条  学生没有修完培养方案规定的课程而中途退学（被开除学籍者除外）、在校学习一年以上且至少已取得40学分或《国家学生体质健康标准》测试成绩未达到5O分者按肄业处理，发给肄业证书。肄业年限按已取得学分换算为相应年级计算。</w:t>
      </w:r>
    </w:p>
    <w:p>
      <w:pPr>
        <w:keepNext w:val="0"/>
        <w:keepLines w:val="0"/>
        <w:pageBreakBefore w:val="0"/>
        <w:kinsoku/>
        <w:overflowPunct/>
        <w:topLinePunct w:val="0"/>
        <w:autoSpaceDE/>
        <w:autoSpaceDN/>
        <w:bidi w:val="0"/>
        <w:adjustRightInd w:val="0"/>
        <w:snapToGrid w:val="0"/>
        <w:spacing w:line="240" w:lineRule="auto"/>
        <w:ind w:firstLine="444" w:firstLineChars="185"/>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第五十三条  学历证书、学位证书实行电子注册管理制度，学生应当积极配合学校做好毕（结）业信息采集工作；学校每年将颁发的毕（结）业证书信息在中国高等教育学生信息网上进行学历电子注册。</w:t>
      </w:r>
    </w:p>
    <w:p>
      <w:pPr>
        <w:keepNext w:val="0"/>
        <w:keepLines w:val="0"/>
        <w:pageBreakBefore w:val="0"/>
        <w:kinsoku/>
        <w:overflowPunct/>
        <w:topLinePunct w:val="0"/>
        <w:autoSpaceDE/>
        <w:autoSpaceDN/>
        <w:bidi w:val="0"/>
        <w:adjustRightInd w:val="0"/>
        <w:snapToGrid w:val="0"/>
        <w:spacing w:line="240" w:lineRule="auto"/>
        <w:ind w:firstLine="444" w:firstLineChars="185"/>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第五十四条  对违反国家招生规定入学者，学校不发给学历证书、学位证书；已发的学历证书、学位证书，由学校予以追回并报上级教育行政部门公告证书无效、取消电子注册。</w:t>
      </w:r>
    </w:p>
    <w:p>
      <w:pPr>
        <w:keepNext w:val="0"/>
        <w:keepLines w:val="0"/>
        <w:pageBreakBefore w:val="0"/>
        <w:kinsoku/>
        <w:overflowPunct/>
        <w:topLinePunct w:val="0"/>
        <w:autoSpaceDE/>
        <w:autoSpaceDN/>
        <w:bidi w:val="0"/>
        <w:adjustRightInd w:val="0"/>
        <w:snapToGrid w:val="0"/>
        <w:spacing w:line="240" w:lineRule="auto"/>
        <w:ind w:firstLine="470" w:firstLineChars="196"/>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第五十五条  毕业证书、结业证书、肄业证书应妥善保存。如有遗失，经本人申请、公告遗失，学校核实后，出具相应的证明书。</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黑体" w:hAnsi="黑体" w:eastAsia="黑体"/>
          <w:b w:val="0"/>
          <w:bCs w:val="0"/>
          <w:color w:val="000000"/>
          <w:sz w:val="24"/>
        </w:rPr>
      </w:pPr>
      <w:r>
        <w:rPr>
          <w:rFonts w:hint="eastAsia" w:ascii="黑体" w:hAnsi="黑体" w:eastAsia="黑体"/>
          <w:b w:val="0"/>
          <w:bCs w:val="0"/>
          <w:color w:val="000000"/>
          <w:sz w:val="24"/>
        </w:rPr>
        <w:t>第十一章  学位授予</w:t>
      </w:r>
    </w:p>
    <w:p>
      <w:pPr>
        <w:keepNext w:val="0"/>
        <w:keepLines w:val="0"/>
        <w:pageBreakBefore w:val="0"/>
        <w:kinsoku/>
        <w:overflowPunct/>
        <w:topLinePunct w:val="0"/>
        <w:autoSpaceDE/>
        <w:autoSpaceDN/>
        <w:bidi w:val="0"/>
        <w:adjustRightInd w:val="0"/>
        <w:snapToGrid w:val="0"/>
        <w:spacing w:line="240" w:lineRule="auto"/>
        <w:ind w:firstLine="470" w:firstLineChars="196"/>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第五十六条  学士学位授予按泰州学院学士学位的有关管理规定办理。</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黑体" w:hAnsi="黑体" w:eastAsia="黑体"/>
          <w:b w:val="0"/>
          <w:bCs w:val="0"/>
          <w:color w:val="000000"/>
          <w:sz w:val="24"/>
        </w:rPr>
      </w:pPr>
      <w:r>
        <w:rPr>
          <w:rFonts w:hint="eastAsia" w:ascii="黑体" w:hAnsi="黑体" w:eastAsia="黑体"/>
          <w:b w:val="0"/>
          <w:bCs w:val="0"/>
          <w:color w:val="000000"/>
          <w:sz w:val="24"/>
        </w:rPr>
        <w:t>第十二章  学业证书管理</w:t>
      </w:r>
    </w:p>
    <w:p>
      <w:pPr>
        <w:keepNext w:val="0"/>
        <w:keepLines w:val="0"/>
        <w:pageBreakBefore w:val="0"/>
        <w:widowControl/>
        <w:shd w:val="clear" w:color="auto" w:fill="FFFFFF"/>
        <w:kinsoku/>
        <w:overflowPunct/>
        <w:topLinePunct w:val="0"/>
        <w:autoSpaceDE/>
        <w:autoSpaceDN/>
        <w:bidi w:val="0"/>
        <w:adjustRightInd w:val="0"/>
        <w:snapToGrid w:val="0"/>
        <w:spacing w:line="240" w:lineRule="auto"/>
        <w:jc w:val="left"/>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　　第五十七条  学校将严格按照招生时确定的办学类型和学习形式，以及学生招生录取时填报的个人信息，填写、颁发学历证书、学位证书及其他学业证书。</w:t>
      </w:r>
    </w:p>
    <w:p>
      <w:pPr>
        <w:keepNext w:val="0"/>
        <w:keepLines w:val="0"/>
        <w:pageBreakBefore w:val="0"/>
        <w:widowControl/>
        <w:shd w:val="clear" w:color="auto" w:fill="FFFFFF"/>
        <w:kinsoku/>
        <w:overflowPunct/>
        <w:topLinePunct w:val="0"/>
        <w:autoSpaceDE/>
        <w:autoSpaceDN/>
        <w:bidi w:val="0"/>
        <w:adjustRightInd w:val="0"/>
        <w:snapToGrid w:val="0"/>
        <w:spacing w:line="240" w:lineRule="auto"/>
        <w:jc w:val="left"/>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　　学生在校期间变更姓名、出生日期等证书需填写的个人信息的，应当有合理、充分的理由，并提供有法定效力的相应证明文件。</w:t>
      </w:r>
    </w:p>
    <w:p>
      <w:pPr>
        <w:keepNext w:val="0"/>
        <w:keepLines w:val="0"/>
        <w:pageBreakBefore w:val="0"/>
        <w:widowControl/>
        <w:shd w:val="clear" w:color="auto" w:fill="FFFFFF"/>
        <w:kinsoku/>
        <w:overflowPunct/>
        <w:topLinePunct w:val="0"/>
        <w:autoSpaceDE/>
        <w:autoSpaceDN/>
        <w:bidi w:val="0"/>
        <w:adjustRightInd w:val="0"/>
        <w:snapToGrid w:val="0"/>
        <w:spacing w:line="240" w:lineRule="auto"/>
        <w:jc w:val="left"/>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　　第五十八条  学校将严格执行高等教育学籍学历电子注册管理制度，按相关规定及时完成学生学籍学历电子注册。</w:t>
      </w:r>
    </w:p>
    <w:p>
      <w:pPr>
        <w:keepNext w:val="0"/>
        <w:keepLines w:val="0"/>
        <w:pageBreakBefore w:val="0"/>
        <w:widowControl/>
        <w:shd w:val="clear" w:color="auto" w:fill="FFFFFF"/>
        <w:kinsoku/>
        <w:overflowPunct/>
        <w:topLinePunct w:val="0"/>
        <w:autoSpaceDE/>
        <w:autoSpaceDN/>
        <w:bidi w:val="0"/>
        <w:adjustRightInd w:val="0"/>
        <w:snapToGrid w:val="0"/>
        <w:spacing w:line="240" w:lineRule="auto"/>
        <w:jc w:val="left"/>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　　第五十九条  对完成本专业学业同时辅修其他专业并达到该专业辅修要求的学生，由学校发给辅修专业证书。</w:t>
      </w:r>
    </w:p>
    <w:p>
      <w:pPr>
        <w:keepNext w:val="0"/>
        <w:keepLines w:val="0"/>
        <w:pageBreakBefore w:val="0"/>
        <w:widowControl/>
        <w:shd w:val="clear" w:color="auto" w:fill="FFFFFF"/>
        <w:kinsoku/>
        <w:overflowPunct/>
        <w:topLinePunct w:val="0"/>
        <w:autoSpaceDE/>
        <w:autoSpaceDN/>
        <w:bidi w:val="0"/>
        <w:adjustRightInd w:val="0"/>
        <w:snapToGrid w:val="0"/>
        <w:spacing w:line="240" w:lineRule="auto"/>
        <w:jc w:val="left"/>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　　第六十条  对违反国家招生规定取得入学资格或者学籍的，取消其学籍，不发学历证书、学位证书；已发的学历证书、学位证书，依法予以撤销。对以作弊、剽窃、抄袭等学术不端行为或者其他不正当手段获得学历证书、学位证书的，依法予以撤销。</w:t>
      </w:r>
    </w:p>
    <w:p>
      <w:pPr>
        <w:keepNext w:val="0"/>
        <w:keepLines w:val="0"/>
        <w:pageBreakBefore w:val="0"/>
        <w:widowControl/>
        <w:shd w:val="clear" w:color="auto" w:fill="FFFFFF"/>
        <w:kinsoku/>
        <w:overflowPunct/>
        <w:topLinePunct w:val="0"/>
        <w:autoSpaceDE/>
        <w:autoSpaceDN/>
        <w:bidi w:val="0"/>
        <w:adjustRightInd w:val="0"/>
        <w:snapToGrid w:val="0"/>
        <w:spacing w:line="240" w:lineRule="auto"/>
        <w:jc w:val="left"/>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　　被撤销的学历证书、学位证书已注册的，学校将予以注销并报教育行政部门宣布无效。</w:t>
      </w:r>
    </w:p>
    <w:p>
      <w:pPr>
        <w:keepNext w:val="0"/>
        <w:keepLines w:val="0"/>
        <w:pageBreakBefore w:val="0"/>
        <w:widowControl/>
        <w:shd w:val="clear" w:color="auto" w:fill="FFFFFF"/>
        <w:kinsoku/>
        <w:overflowPunct/>
        <w:topLinePunct w:val="0"/>
        <w:autoSpaceDE/>
        <w:autoSpaceDN/>
        <w:bidi w:val="0"/>
        <w:adjustRightInd w:val="0"/>
        <w:snapToGrid w:val="0"/>
        <w:spacing w:line="240" w:lineRule="auto"/>
        <w:jc w:val="left"/>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　　第六十一条  学历证书和学位证书遗失或者损坏，经本人申请，学校核实后出具相应的证明书。证明书与原证书具有同等效力。</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黑体" w:hAnsi="黑体" w:eastAsia="黑体"/>
          <w:b w:val="0"/>
          <w:bCs w:val="0"/>
          <w:color w:val="000000"/>
          <w:sz w:val="24"/>
        </w:rPr>
      </w:pPr>
      <w:r>
        <w:rPr>
          <w:rFonts w:hint="eastAsia" w:ascii="黑体" w:hAnsi="黑体" w:eastAsia="黑体"/>
          <w:b w:val="0"/>
          <w:bCs w:val="0"/>
          <w:color w:val="000000"/>
          <w:sz w:val="24"/>
        </w:rPr>
        <w:t>第十三章  附则</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第六十二条  学校行政主要领导是学生学籍学历管理工作第一责任人，对学生学籍学历管理工作负全面领导责任；分管教学工作校领导，是学生学籍学历管理工作直接主管责任人，承担领导、协调和监管责任；教务处负责人承担组织实施责任；院系行政负责人是学生学籍学历管理工作直接责任人。</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 xml:space="preserve">第六十三条  </w:t>
      </w:r>
      <w:r>
        <w:rPr>
          <w:rFonts w:hint="eastAsia" w:ascii="宋体" w:hAnsi="宋体"/>
          <w:b w:val="0"/>
          <w:bCs w:val="0"/>
          <w:color w:val="000000"/>
          <w:sz w:val="24"/>
        </w:rPr>
        <w:t>教务处主管全校全日制学生学籍，指定</w:t>
      </w:r>
      <w:r>
        <w:rPr>
          <w:rFonts w:hint="eastAsia" w:ascii="宋体" w:hAnsi="宋体" w:cs="宋体"/>
          <w:b w:val="0"/>
          <w:bCs w:val="0"/>
          <w:color w:val="000000"/>
          <w:kern w:val="0"/>
          <w:sz w:val="24"/>
        </w:rPr>
        <w:t>专人具体负责课程成绩管理、审核和学籍异动处理等相关工作。在校生、毕业生因需办理学籍或成绩证明，须使用教务处统一印制的证明文本或泰州学院成绩单，教务处审核并加盖泰州学院学籍专用章后方为有效。</w:t>
      </w:r>
    </w:p>
    <w:p>
      <w:pPr>
        <w:keepNext w:val="0"/>
        <w:keepLines w:val="0"/>
        <w:pageBreakBefore w:val="0"/>
        <w:kinsoku/>
        <w:overflowPunct/>
        <w:topLinePunct w:val="0"/>
        <w:autoSpaceDE/>
        <w:autoSpaceDN/>
        <w:bidi w:val="0"/>
        <w:adjustRightInd w:val="0"/>
        <w:snapToGrid w:val="0"/>
        <w:spacing w:line="240" w:lineRule="auto"/>
        <w:ind w:firstLine="470" w:firstLineChars="196"/>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第六十四条  学生对与学籍相关事宜处理有异议，可在接到处理通知书起五日内向学校提出申诉。</w:t>
      </w:r>
    </w:p>
    <w:p>
      <w:pPr>
        <w:keepNext w:val="0"/>
        <w:keepLines w:val="0"/>
        <w:pageBreakBefore w:val="0"/>
        <w:kinsoku/>
        <w:overflowPunct/>
        <w:topLinePunct w:val="0"/>
        <w:autoSpaceDE/>
        <w:autoSpaceDN/>
        <w:bidi w:val="0"/>
        <w:adjustRightInd w:val="0"/>
        <w:snapToGrid w:val="0"/>
        <w:spacing w:line="240" w:lineRule="auto"/>
        <w:ind w:firstLine="470" w:firstLineChars="196"/>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第六十五条  学校可根据教学改革和教学管理需要对本《规定》未尽事宜制定实施细则或单项规定。</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cs="宋体"/>
          <w:b w:val="0"/>
          <w:bCs w:val="0"/>
          <w:color w:val="000000"/>
          <w:kern w:val="0"/>
          <w:sz w:val="24"/>
        </w:rPr>
        <w:t xml:space="preserve">第六十六条  </w:t>
      </w:r>
      <w:r>
        <w:rPr>
          <w:rFonts w:hint="eastAsia" w:ascii="宋体" w:hAnsi="宋体"/>
          <w:b w:val="0"/>
          <w:bCs w:val="0"/>
          <w:color w:val="000000"/>
          <w:sz w:val="24"/>
        </w:rPr>
        <w:t>本规定自2017年9月1日起实施，泰院发〔2013〕20号文件中的相关规定同时废止。</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cs="宋体"/>
          <w:b w:val="0"/>
          <w:bCs w:val="0"/>
          <w:color w:val="000000"/>
          <w:kern w:val="0"/>
          <w:sz w:val="24"/>
        </w:rPr>
        <w:t>第六十七条</w:t>
      </w:r>
      <w:r>
        <w:rPr>
          <w:rFonts w:hint="eastAsia" w:ascii="宋体" w:hAnsi="宋体"/>
          <w:b w:val="0"/>
          <w:bCs w:val="0"/>
          <w:color w:val="000000"/>
          <w:sz w:val="24"/>
        </w:rPr>
        <w:t xml:space="preserve">  本规定由学校教务处负责解释。</w:t>
      </w:r>
    </w:p>
    <w:p>
      <w:pPr>
        <w:keepNext w:val="0"/>
        <w:keepLines w:val="0"/>
        <w:pageBreakBefore w:val="0"/>
        <w:kinsoku/>
        <w:overflowPunct/>
        <w:topLinePunct w:val="0"/>
        <w:autoSpaceDE/>
        <w:autoSpaceDN/>
        <w:bidi w:val="0"/>
        <w:snapToGrid w:val="0"/>
        <w:spacing w:line="240" w:lineRule="auto"/>
        <w:textAlignment w:val="auto"/>
        <w:rPr>
          <w:rFonts w:hint="eastAsia" w:ascii="方正小标宋简体" w:hAnsi="宋体" w:eastAsia="方正小标宋简体" w:cs="宋体"/>
          <w:b w:val="0"/>
          <w:bCs w:val="0"/>
          <w:color w:val="000000"/>
          <w:kern w:val="0"/>
          <w:sz w:val="32"/>
          <w:szCs w:val="32"/>
        </w:rPr>
      </w:pPr>
      <w:bookmarkStart w:id="1" w:name="_Toc479328234"/>
      <w:bookmarkStart w:id="2" w:name="_Toc466387231"/>
      <w:bookmarkStart w:id="3" w:name="_Toc466388262"/>
      <w:r>
        <w:rPr>
          <w:rFonts w:hint="eastAsia" w:ascii="方正小标宋简体" w:hAnsi="宋体" w:eastAsia="方正小标宋简体" w:cs="宋体"/>
          <w:b w:val="0"/>
          <w:bCs w:val="0"/>
          <w:color w:val="000000"/>
          <w:kern w:val="0"/>
          <w:sz w:val="32"/>
          <w:szCs w:val="32"/>
        </w:rPr>
        <w:br w:type="page"/>
      </w:r>
    </w:p>
    <w:p>
      <w:pPr>
        <w:keepNext w:val="0"/>
        <w:keepLines w:val="0"/>
        <w:pageBreakBefore w:val="0"/>
        <w:kinsoku/>
        <w:overflowPunct/>
        <w:topLinePunct w:val="0"/>
        <w:autoSpaceDE/>
        <w:autoSpaceDN/>
        <w:bidi w:val="0"/>
        <w:adjustRightInd w:val="0"/>
        <w:snapToGrid w:val="0"/>
        <w:spacing w:line="240" w:lineRule="auto"/>
        <w:ind w:firstLine="640" w:firstLineChars="200"/>
        <w:jc w:val="center"/>
        <w:textAlignment w:val="auto"/>
        <w:rPr>
          <w:rFonts w:hint="eastAsia" w:ascii="方正小标宋简体" w:hAnsi="宋体" w:eastAsia="方正小标宋简体" w:cs="宋体"/>
          <w:b w:val="0"/>
          <w:bCs w:val="0"/>
          <w:color w:val="000000"/>
          <w:kern w:val="0"/>
          <w:sz w:val="32"/>
          <w:szCs w:val="32"/>
        </w:rPr>
      </w:pPr>
      <w:r>
        <w:rPr>
          <w:rFonts w:hint="eastAsia" w:ascii="方正小标宋简体" w:hAnsi="宋体" w:eastAsia="方正小标宋简体" w:cs="宋体"/>
          <w:b w:val="0"/>
          <w:bCs w:val="0"/>
          <w:color w:val="000000"/>
          <w:kern w:val="0"/>
          <w:sz w:val="32"/>
          <w:szCs w:val="32"/>
        </w:rPr>
        <w:t>泰州学院学士学位授予工作实施细则</w:t>
      </w:r>
    </w:p>
    <w:p>
      <w:pPr>
        <w:keepNext w:val="0"/>
        <w:keepLines w:val="0"/>
        <w:pageBreakBefore w:val="0"/>
        <w:widowControl/>
        <w:kinsoku/>
        <w:overflowPunct/>
        <w:topLinePunct w:val="0"/>
        <w:autoSpaceDE/>
        <w:autoSpaceDN/>
        <w:bidi w:val="0"/>
        <w:adjustRightInd w:val="0"/>
        <w:snapToGrid w:val="0"/>
        <w:spacing w:line="240" w:lineRule="auto"/>
        <w:jc w:val="center"/>
        <w:textAlignment w:val="auto"/>
        <w:outlineLvl w:val="1"/>
        <w:rPr>
          <w:rFonts w:hint="eastAsia" w:ascii="楷体_GB2312" w:hAnsi="宋体" w:eastAsia="楷体_GB2312" w:cs="宋体"/>
          <w:b w:val="0"/>
          <w:bCs w:val="0"/>
          <w:color w:val="000000"/>
          <w:sz w:val="24"/>
          <w:szCs w:val="24"/>
        </w:rPr>
      </w:pPr>
      <w:r>
        <w:rPr>
          <w:rFonts w:hint="eastAsia" w:ascii="楷体_GB2312" w:hAnsi="宋体" w:eastAsia="楷体_GB2312" w:cs="宋体"/>
          <w:b w:val="0"/>
          <w:bCs w:val="0"/>
          <w:color w:val="000000"/>
          <w:sz w:val="24"/>
        </w:rPr>
        <w:t>泰院发〔2017〕12号</w:t>
      </w:r>
    </w:p>
    <w:p>
      <w:pPr>
        <w:keepNext w:val="0"/>
        <w:keepLines w:val="0"/>
        <w:pageBreakBefore w:val="0"/>
        <w:widowControl/>
        <w:kinsoku/>
        <w:overflowPunct/>
        <w:topLinePunct w:val="0"/>
        <w:autoSpaceDE/>
        <w:autoSpaceDN/>
        <w:bidi w:val="0"/>
        <w:adjustRightInd w:val="0"/>
        <w:snapToGrid w:val="0"/>
        <w:spacing w:line="240" w:lineRule="auto"/>
        <w:jc w:val="center"/>
        <w:textAlignment w:val="auto"/>
        <w:outlineLvl w:val="1"/>
        <w:rPr>
          <w:rFonts w:hint="eastAsia" w:ascii="宋体" w:hAnsi="宋体" w:cs="宋体"/>
          <w:b w:val="0"/>
          <w:bCs w:val="0"/>
          <w:color w:val="000000"/>
          <w:kern w:val="0"/>
          <w:sz w:val="24"/>
        </w:rPr>
      </w:pP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sz w:val="24"/>
        </w:rPr>
      </w:pPr>
      <w:r>
        <w:rPr>
          <w:rFonts w:hint="eastAsia" w:ascii="宋体" w:hAnsi="宋体" w:cs="宋体"/>
          <w:b w:val="0"/>
          <w:bCs w:val="0"/>
          <w:color w:val="000000"/>
          <w:sz w:val="24"/>
        </w:rPr>
        <w:t>第一条  根据《中华人民共和国学位条例》《中华人民共和国学位条例暂行实施办法》和《江苏省普通高校学士学位授予工作暂行管理办法》等文件精神，结合本校情况，特制定本细则。</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sz w:val="24"/>
        </w:rPr>
      </w:pPr>
      <w:r>
        <w:rPr>
          <w:rFonts w:hint="eastAsia" w:ascii="宋体" w:hAnsi="宋体" w:cs="宋体"/>
          <w:b w:val="0"/>
          <w:bCs w:val="0"/>
          <w:color w:val="000000"/>
          <w:sz w:val="24"/>
        </w:rPr>
        <w:t>第二条  我校经江苏省人民政府学位委员会批准，国务院学位委员会、教育部备案，拥有学士学位授予权的专业可以授予学士学位。</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sz w:val="24"/>
        </w:rPr>
      </w:pPr>
      <w:r>
        <w:rPr>
          <w:rFonts w:hint="eastAsia" w:ascii="宋体" w:hAnsi="宋体" w:cs="宋体"/>
          <w:b w:val="0"/>
          <w:bCs w:val="0"/>
          <w:color w:val="000000"/>
          <w:sz w:val="24"/>
        </w:rPr>
        <w:t xml:space="preserve">第三条  本细则适用于泰州学院普通本科毕业生的学士学位授予，成人教育本科毕业生和外校普通本科毕业生在我校申请学士学位参照本细则执行。 </w:t>
      </w:r>
    </w:p>
    <w:p>
      <w:pPr>
        <w:keepNext w:val="0"/>
        <w:keepLines w:val="0"/>
        <w:pageBreakBefore w:val="0"/>
        <w:widowControl/>
        <w:kinsoku/>
        <w:overflowPunct/>
        <w:topLinePunct w:val="0"/>
        <w:autoSpaceDE/>
        <w:autoSpaceDN/>
        <w:bidi w:val="0"/>
        <w:adjustRightInd w:val="0"/>
        <w:snapToGrid w:val="0"/>
        <w:spacing w:line="240" w:lineRule="auto"/>
        <w:jc w:val="left"/>
        <w:textAlignment w:val="auto"/>
        <w:rPr>
          <w:rFonts w:hint="eastAsia" w:ascii="宋体" w:hAnsi="宋体" w:cs="宋体"/>
          <w:b w:val="0"/>
          <w:bCs w:val="0"/>
          <w:color w:val="000000"/>
          <w:sz w:val="24"/>
        </w:rPr>
      </w:pPr>
      <w:r>
        <w:rPr>
          <w:rFonts w:hint="eastAsia" w:ascii="宋体" w:hAnsi="宋体" w:cs="宋体"/>
          <w:b w:val="0"/>
          <w:bCs w:val="0"/>
          <w:color w:val="000000"/>
          <w:sz w:val="24"/>
        </w:rPr>
        <w:t xml:space="preserve">    第四条  具备下列条件的全日制本科毕业生，可授予学士学位：</w:t>
      </w:r>
    </w:p>
    <w:p>
      <w:pPr>
        <w:keepNext w:val="0"/>
        <w:keepLines w:val="0"/>
        <w:pageBreakBefore w:val="0"/>
        <w:widowControl/>
        <w:kinsoku/>
        <w:overflowPunct/>
        <w:topLinePunct w:val="0"/>
        <w:autoSpaceDE/>
        <w:autoSpaceDN/>
        <w:bidi w:val="0"/>
        <w:adjustRightInd w:val="0"/>
        <w:snapToGrid w:val="0"/>
        <w:spacing w:line="240" w:lineRule="auto"/>
        <w:ind w:firstLine="570"/>
        <w:jc w:val="left"/>
        <w:textAlignment w:val="auto"/>
        <w:rPr>
          <w:rFonts w:hint="eastAsia" w:ascii="宋体" w:hAnsi="宋体" w:cs="宋体"/>
          <w:b w:val="0"/>
          <w:bCs w:val="0"/>
          <w:color w:val="000000"/>
          <w:sz w:val="24"/>
        </w:rPr>
      </w:pPr>
      <w:r>
        <w:rPr>
          <w:rFonts w:hint="eastAsia" w:ascii="宋体" w:hAnsi="宋体" w:cs="宋体"/>
          <w:b w:val="0"/>
          <w:bCs w:val="0"/>
          <w:color w:val="000000"/>
          <w:sz w:val="24"/>
        </w:rPr>
        <w:t>（一）通过学位课程考核。学位课程及其考核方式、标准由相应教学单位确定，并报校学位评定委员会批准。</w:t>
      </w:r>
    </w:p>
    <w:p>
      <w:pPr>
        <w:keepNext w:val="0"/>
        <w:keepLines w:val="0"/>
        <w:pageBreakBefore w:val="0"/>
        <w:widowControl/>
        <w:kinsoku/>
        <w:overflowPunct/>
        <w:topLinePunct w:val="0"/>
        <w:autoSpaceDE/>
        <w:autoSpaceDN/>
        <w:bidi w:val="0"/>
        <w:adjustRightInd w:val="0"/>
        <w:snapToGrid w:val="0"/>
        <w:spacing w:line="240" w:lineRule="auto"/>
        <w:ind w:firstLine="570"/>
        <w:jc w:val="left"/>
        <w:textAlignment w:val="auto"/>
        <w:rPr>
          <w:rFonts w:hint="eastAsia" w:ascii="宋体" w:hAnsi="宋体" w:cs="宋体"/>
          <w:b w:val="0"/>
          <w:bCs w:val="0"/>
          <w:color w:val="000000"/>
          <w:sz w:val="24"/>
        </w:rPr>
      </w:pPr>
      <w:r>
        <w:rPr>
          <w:rFonts w:hint="eastAsia" w:ascii="宋体" w:hAnsi="宋体" w:cs="宋体"/>
          <w:b w:val="0"/>
          <w:bCs w:val="0"/>
          <w:color w:val="000000"/>
          <w:sz w:val="24"/>
        </w:rPr>
        <w:t>（二）毕业论文（设计）、毕业实习成绩至少有一项达到“良好”及以上。</w:t>
      </w:r>
    </w:p>
    <w:p>
      <w:pPr>
        <w:keepNext w:val="0"/>
        <w:keepLines w:val="0"/>
        <w:pageBreakBefore w:val="0"/>
        <w:widowControl/>
        <w:kinsoku/>
        <w:overflowPunct/>
        <w:topLinePunct w:val="0"/>
        <w:autoSpaceDE/>
        <w:autoSpaceDN/>
        <w:bidi w:val="0"/>
        <w:adjustRightInd w:val="0"/>
        <w:snapToGrid w:val="0"/>
        <w:spacing w:line="240" w:lineRule="auto"/>
        <w:ind w:firstLine="570"/>
        <w:jc w:val="left"/>
        <w:textAlignment w:val="auto"/>
        <w:rPr>
          <w:rFonts w:hint="eastAsia" w:ascii="宋体" w:hAnsi="宋体" w:cs="宋体"/>
          <w:b w:val="0"/>
          <w:bCs w:val="0"/>
          <w:color w:val="000000"/>
          <w:sz w:val="24"/>
        </w:rPr>
      </w:pPr>
      <w:r>
        <w:rPr>
          <w:rFonts w:hint="eastAsia" w:ascii="宋体" w:hAnsi="宋体" w:cs="宋体"/>
          <w:b w:val="0"/>
          <w:bCs w:val="0"/>
          <w:color w:val="000000"/>
          <w:sz w:val="24"/>
        </w:rPr>
        <w:t>（三）外语水平达到以下条件之一：</w:t>
      </w:r>
    </w:p>
    <w:p>
      <w:pPr>
        <w:keepNext w:val="0"/>
        <w:keepLines w:val="0"/>
        <w:pageBreakBefore w:val="0"/>
        <w:widowControl/>
        <w:kinsoku/>
        <w:overflowPunct/>
        <w:topLinePunct w:val="0"/>
        <w:autoSpaceDE/>
        <w:autoSpaceDN/>
        <w:bidi w:val="0"/>
        <w:adjustRightInd w:val="0"/>
        <w:snapToGrid w:val="0"/>
        <w:spacing w:line="240" w:lineRule="auto"/>
        <w:ind w:firstLine="607" w:firstLineChars="253"/>
        <w:jc w:val="left"/>
        <w:textAlignment w:val="auto"/>
        <w:rPr>
          <w:rFonts w:hint="eastAsia" w:ascii="宋体" w:hAnsi="宋体" w:cs="宋体"/>
          <w:b w:val="0"/>
          <w:bCs w:val="0"/>
          <w:color w:val="000000"/>
          <w:sz w:val="24"/>
        </w:rPr>
      </w:pPr>
      <w:r>
        <w:rPr>
          <w:rFonts w:hint="eastAsia" w:ascii="宋体" w:hAnsi="宋体" w:cs="宋体"/>
          <w:b w:val="0"/>
          <w:bCs w:val="0"/>
          <w:color w:val="000000"/>
          <w:sz w:val="24"/>
        </w:rPr>
        <w:t xml:space="preserve">1.参加全国大学英语四级考试，艺体类专业学生成绩达到370分（含）以上，其他专业学生成绩达到425分（含）以上； </w:t>
      </w:r>
    </w:p>
    <w:p>
      <w:pPr>
        <w:keepNext w:val="0"/>
        <w:keepLines w:val="0"/>
        <w:pageBreakBefore w:val="0"/>
        <w:widowControl/>
        <w:kinsoku/>
        <w:overflowPunct/>
        <w:topLinePunct w:val="0"/>
        <w:autoSpaceDE/>
        <w:autoSpaceDN/>
        <w:bidi w:val="0"/>
        <w:adjustRightInd w:val="0"/>
        <w:snapToGrid w:val="0"/>
        <w:spacing w:line="240" w:lineRule="auto"/>
        <w:ind w:firstLine="607" w:firstLineChars="253"/>
        <w:jc w:val="left"/>
        <w:textAlignment w:val="auto"/>
        <w:rPr>
          <w:rFonts w:hint="eastAsia" w:ascii="宋体" w:hAnsi="宋体" w:cs="宋体"/>
          <w:b w:val="0"/>
          <w:bCs w:val="0"/>
          <w:color w:val="000000"/>
          <w:sz w:val="24"/>
        </w:rPr>
      </w:pPr>
      <w:r>
        <w:rPr>
          <w:rFonts w:hint="eastAsia" w:ascii="宋体" w:hAnsi="宋体" w:cs="宋体"/>
          <w:b w:val="0"/>
          <w:bCs w:val="0"/>
          <w:color w:val="000000"/>
          <w:sz w:val="24"/>
        </w:rPr>
        <w:t>2.英语类专业应通过专业英语四级考试；</w:t>
      </w:r>
    </w:p>
    <w:p>
      <w:pPr>
        <w:keepNext w:val="0"/>
        <w:keepLines w:val="0"/>
        <w:pageBreakBefore w:val="0"/>
        <w:widowControl/>
        <w:kinsoku/>
        <w:overflowPunct/>
        <w:topLinePunct w:val="0"/>
        <w:autoSpaceDE/>
        <w:autoSpaceDN/>
        <w:bidi w:val="0"/>
        <w:adjustRightInd w:val="0"/>
        <w:snapToGrid w:val="0"/>
        <w:spacing w:line="240" w:lineRule="auto"/>
        <w:ind w:firstLine="607" w:firstLineChars="253"/>
        <w:jc w:val="left"/>
        <w:textAlignment w:val="auto"/>
        <w:rPr>
          <w:rFonts w:hint="eastAsia" w:ascii="宋体" w:hAnsi="宋体" w:cs="宋体"/>
          <w:b w:val="0"/>
          <w:bCs w:val="0"/>
          <w:color w:val="000000"/>
          <w:sz w:val="24"/>
        </w:rPr>
      </w:pPr>
      <w:r>
        <w:rPr>
          <w:rFonts w:hint="eastAsia" w:ascii="宋体" w:hAnsi="宋体" w:cs="宋体"/>
          <w:b w:val="0"/>
          <w:bCs w:val="0"/>
          <w:color w:val="000000"/>
          <w:sz w:val="24"/>
        </w:rPr>
        <w:t>3.通过学校组织的相应水平的学位外语水平考试。</w:t>
      </w:r>
    </w:p>
    <w:p>
      <w:pPr>
        <w:keepNext w:val="0"/>
        <w:keepLines w:val="0"/>
        <w:pageBreakBefore w:val="0"/>
        <w:widowControl/>
        <w:kinsoku/>
        <w:overflowPunct/>
        <w:topLinePunct w:val="0"/>
        <w:autoSpaceDE/>
        <w:autoSpaceDN/>
        <w:bidi w:val="0"/>
        <w:adjustRightInd w:val="0"/>
        <w:snapToGrid w:val="0"/>
        <w:spacing w:line="240" w:lineRule="auto"/>
        <w:ind w:firstLine="570"/>
        <w:jc w:val="left"/>
        <w:textAlignment w:val="auto"/>
        <w:rPr>
          <w:rFonts w:hint="eastAsia" w:ascii="宋体" w:hAnsi="宋体" w:cs="宋体"/>
          <w:b w:val="0"/>
          <w:bCs w:val="0"/>
          <w:color w:val="000000"/>
          <w:sz w:val="24"/>
        </w:rPr>
      </w:pPr>
      <w:r>
        <w:rPr>
          <w:rFonts w:hint="eastAsia" w:ascii="宋体" w:hAnsi="宋体" w:cs="宋体"/>
          <w:b w:val="0"/>
          <w:bCs w:val="0"/>
          <w:color w:val="000000"/>
          <w:sz w:val="24"/>
        </w:rPr>
        <w:t>（四）计算机水平达到以下条件之一：</w:t>
      </w:r>
    </w:p>
    <w:p>
      <w:pPr>
        <w:keepNext w:val="0"/>
        <w:keepLines w:val="0"/>
        <w:pageBreakBefore w:val="0"/>
        <w:widowControl/>
        <w:kinsoku/>
        <w:overflowPunct/>
        <w:topLinePunct w:val="0"/>
        <w:autoSpaceDE/>
        <w:autoSpaceDN/>
        <w:bidi w:val="0"/>
        <w:adjustRightInd w:val="0"/>
        <w:snapToGrid w:val="0"/>
        <w:spacing w:line="240" w:lineRule="auto"/>
        <w:ind w:firstLine="600" w:firstLineChars="250"/>
        <w:jc w:val="left"/>
        <w:textAlignment w:val="auto"/>
        <w:rPr>
          <w:rFonts w:hint="eastAsia" w:ascii="宋体" w:hAnsi="宋体" w:cs="宋体"/>
          <w:b w:val="0"/>
          <w:bCs w:val="0"/>
          <w:color w:val="000000"/>
          <w:sz w:val="24"/>
        </w:rPr>
      </w:pPr>
      <w:r>
        <w:rPr>
          <w:rFonts w:hint="eastAsia" w:ascii="宋体" w:hAnsi="宋体" w:cs="宋体"/>
          <w:b w:val="0"/>
          <w:bCs w:val="0"/>
          <w:color w:val="000000"/>
          <w:sz w:val="24"/>
        </w:rPr>
        <w:t>1.参加全国或省计算机等级考试，理工科学生通过二级考试，其他学生通过一级考试；</w:t>
      </w:r>
    </w:p>
    <w:p>
      <w:pPr>
        <w:keepNext w:val="0"/>
        <w:keepLines w:val="0"/>
        <w:pageBreakBefore w:val="0"/>
        <w:widowControl/>
        <w:kinsoku/>
        <w:overflowPunct/>
        <w:topLinePunct w:val="0"/>
        <w:autoSpaceDE/>
        <w:autoSpaceDN/>
        <w:bidi w:val="0"/>
        <w:adjustRightInd w:val="0"/>
        <w:snapToGrid w:val="0"/>
        <w:spacing w:line="240" w:lineRule="auto"/>
        <w:ind w:firstLine="607" w:firstLineChars="253"/>
        <w:jc w:val="left"/>
        <w:textAlignment w:val="auto"/>
        <w:rPr>
          <w:rFonts w:hint="eastAsia" w:ascii="宋体" w:hAnsi="宋体" w:cs="宋体"/>
          <w:b w:val="0"/>
          <w:bCs w:val="0"/>
          <w:color w:val="000000"/>
          <w:sz w:val="24"/>
        </w:rPr>
      </w:pPr>
      <w:r>
        <w:rPr>
          <w:rFonts w:hint="eastAsia" w:ascii="宋体" w:hAnsi="宋体" w:cs="宋体"/>
          <w:b w:val="0"/>
          <w:bCs w:val="0"/>
          <w:color w:val="000000"/>
          <w:sz w:val="24"/>
        </w:rPr>
        <w:t>2.通过学校组织的相应水平的学位计算机水平考试。</w:t>
      </w:r>
    </w:p>
    <w:p>
      <w:pPr>
        <w:keepNext w:val="0"/>
        <w:keepLines w:val="0"/>
        <w:pageBreakBefore w:val="0"/>
        <w:widowControl/>
        <w:kinsoku/>
        <w:overflowPunct/>
        <w:topLinePunct w:val="0"/>
        <w:autoSpaceDE/>
        <w:autoSpaceDN/>
        <w:bidi w:val="0"/>
        <w:adjustRightInd w:val="0"/>
        <w:snapToGrid w:val="0"/>
        <w:spacing w:line="240" w:lineRule="auto"/>
        <w:ind w:firstLine="570"/>
        <w:jc w:val="left"/>
        <w:textAlignment w:val="auto"/>
        <w:rPr>
          <w:rFonts w:hint="eastAsia" w:ascii="宋体" w:hAnsi="宋体" w:cs="宋体"/>
          <w:b w:val="0"/>
          <w:bCs w:val="0"/>
          <w:color w:val="000000"/>
          <w:sz w:val="24"/>
        </w:rPr>
      </w:pPr>
      <w:r>
        <w:rPr>
          <w:rFonts w:hint="eastAsia" w:ascii="宋体" w:hAnsi="宋体" w:cs="宋体"/>
          <w:b w:val="0"/>
          <w:bCs w:val="0"/>
          <w:color w:val="000000"/>
          <w:sz w:val="24"/>
        </w:rPr>
        <w:t>（五）理工类专业学生补考课程门数≤4，其他专业学生补考课程门数≤3；或必修课程平均学分绩点在本专业排名前95%。</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sz w:val="24"/>
        </w:rPr>
      </w:pPr>
      <w:r>
        <w:rPr>
          <w:rFonts w:hint="eastAsia" w:ascii="宋体" w:hAnsi="宋体" w:cs="宋体"/>
          <w:b w:val="0"/>
          <w:bCs w:val="0"/>
          <w:color w:val="000000"/>
          <w:sz w:val="24"/>
        </w:rPr>
        <w:t>第五条  已达毕业条件的学生，只因第四条个别条款不能授予学位者，如参加省级以上学科竞赛获三等奖及以上奖励，或有其他特殊才能，或为学校发展作出较大贡献，经本人申请，所在教学单位同意，学校学位评定委员会审核批准，可授予学士学位。</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sz w:val="24"/>
        </w:rPr>
      </w:pPr>
      <w:r>
        <w:rPr>
          <w:rFonts w:hint="eastAsia" w:ascii="宋体" w:hAnsi="宋体" w:cs="宋体"/>
          <w:b w:val="0"/>
          <w:bCs w:val="0"/>
          <w:color w:val="000000"/>
          <w:sz w:val="24"/>
        </w:rPr>
        <w:t>第六条  凡有下列情况之一的全日制本科毕业生，不授予学士学位：</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sz w:val="24"/>
        </w:rPr>
      </w:pPr>
      <w:r>
        <w:rPr>
          <w:rFonts w:hint="eastAsia" w:ascii="宋体" w:hAnsi="宋体" w:cs="宋体"/>
          <w:b w:val="0"/>
          <w:bCs w:val="0"/>
          <w:color w:val="000000"/>
          <w:sz w:val="24"/>
        </w:rPr>
        <w:t>（一）第四条中有一条及以上不符合要求，且不满足第五条者。</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sz w:val="24"/>
        </w:rPr>
      </w:pPr>
      <w:r>
        <w:rPr>
          <w:rFonts w:hint="eastAsia" w:ascii="宋体" w:hAnsi="宋体" w:cs="宋体"/>
          <w:b w:val="0"/>
          <w:bCs w:val="0"/>
          <w:color w:val="000000"/>
          <w:sz w:val="24"/>
        </w:rPr>
        <w:t>（二）曾受记过处分，经师生评议无明显改正表现者。</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sz w:val="24"/>
        </w:rPr>
      </w:pPr>
      <w:r>
        <w:rPr>
          <w:rFonts w:hint="eastAsia" w:ascii="宋体" w:hAnsi="宋体" w:cs="宋体"/>
          <w:b w:val="0"/>
          <w:bCs w:val="0"/>
          <w:color w:val="000000"/>
          <w:sz w:val="24"/>
        </w:rPr>
        <w:t>（三）考试作弊且情节严重或受到留校察看及以上处分者。</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textAlignment w:val="auto"/>
        <w:rPr>
          <w:rFonts w:hint="eastAsia" w:ascii="宋体" w:hAnsi="宋体" w:cs="宋体"/>
          <w:b w:val="0"/>
          <w:bCs w:val="0"/>
          <w:color w:val="000000"/>
          <w:sz w:val="24"/>
        </w:rPr>
      </w:pPr>
      <w:r>
        <w:rPr>
          <w:rFonts w:hint="eastAsia" w:ascii="宋体" w:hAnsi="宋体" w:cs="宋体"/>
          <w:b w:val="0"/>
          <w:bCs w:val="0"/>
          <w:color w:val="000000"/>
          <w:sz w:val="24"/>
        </w:rPr>
        <w:t>（四）因特殊原因校学位评定委员会决定不应授予学士学位者。</w:t>
      </w:r>
    </w:p>
    <w:p>
      <w:pPr>
        <w:keepNext w:val="0"/>
        <w:keepLines w:val="0"/>
        <w:pageBreakBefore w:val="0"/>
        <w:tabs>
          <w:tab w:val="left" w:pos="565"/>
        </w:tabs>
        <w:kinsoku/>
        <w:overflowPunct/>
        <w:topLinePunct w:val="0"/>
        <w:autoSpaceDE/>
        <w:autoSpaceDN/>
        <w:bidi w:val="0"/>
        <w:adjustRightInd w:val="0"/>
        <w:snapToGrid w:val="0"/>
        <w:spacing w:line="240" w:lineRule="auto"/>
        <w:textAlignment w:val="auto"/>
        <w:rPr>
          <w:rFonts w:hint="eastAsia" w:ascii="宋体" w:hAnsi="宋体" w:cs="宋体"/>
          <w:b w:val="0"/>
          <w:bCs w:val="0"/>
          <w:color w:val="000000"/>
          <w:sz w:val="24"/>
        </w:rPr>
      </w:pPr>
      <w:r>
        <w:rPr>
          <w:rFonts w:hint="eastAsia" w:ascii="宋体" w:hAnsi="宋体" w:cs="宋体"/>
          <w:b w:val="0"/>
          <w:bCs w:val="0"/>
          <w:color w:val="000000"/>
          <w:sz w:val="24"/>
        </w:rPr>
        <w:tab/>
      </w:r>
      <w:r>
        <w:rPr>
          <w:rFonts w:hint="eastAsia" w:ascii="宋体" w:hAnsi="宋体" w:cs="宋体"/>
          <w:b w:val="0"/>
          <w:bCs w:val="0"/>
          <w:color w:val="000000"/>
          <w:sz w:val="24"/>
        </w:rPr>
        <w:t>第七条  凡因成绩原因而结业的本科生，可在规定的允许学习年限内，向教务处申请，经审核同意后，重新修读相关课程，达到授予学士学位条件，可再次申请学士学位。</w:t>
      </w:r>
    </w:p>
    <w:p>
      <w:pPr>
        <w:keepNext w:val="0"/>
        <w:keepLines w:val="0"/>
        <w:pageBreakBefore w:val="0"/>
        <w:widowControl/>
        <w:kinsoku/>
        <w:overflowPunct/>
        <w:topLinePunct w:val="0"/>
        <w:autoSpaceDE/>
        <w:autoSpaceDN/>
        <w:bidi w:val="0"/>
        <w:adjustRightInd w:val="0"/>
        <w:snapToGrid w:val="0"/>
        <w:spacing w:line="240" w:lineRule="auto"/>
        <w:ind w:firstLine="240" w:firstLineChars="100"/>
        <w:jc w:val="left"/>
        <w:textAlignment w:val="auto"/>
        <w:rPr>
          <w:rFonts w:hint="eastAsia" w:ascii="宋体" w:hAnsi="宋体" w:cs="宋体"/>
          <w:b w:val="0"/>
          <w:bCs w:val="0"/>
          <w:color w:val="000000"/>
          <w:sz w:val="24"/>
        </w:rPr>
      </w:pPr>
      <w:r>
        <w:rPr>
          <w:rFonts w:hint="eastAsia" w:ascii="宋体" w:hAnsi="宋体" w:cs="宋体"/>
          <w:b w:val="0"/>
          <w:bCs w:val="0"/>
          <w:color w:val="000000"/>
          <w:sz w:val="24"/>
        </w:rPr>
        <w:t xml:space="preserve">  第八条  学士学位授予程序：</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sz w:val="24"/>
        </w:rPr>
      </w:pPr>
      <w:r>
        <w:rPr>
          <w:rFonts w:hint="eastAsia" w:ascii="宋体" w:hAnsi="宋体" w:cs="宋体"/>
          <w:b w:val="0"/>
          <w:bCs w:val="0"/>
          <w:color w:val="000000"/>
          <w:sz w:val="24"/>
        </w:rPr>
        <w:t>（一）毕业生本人提出申请，填写《泰州学院学士学位申请表》交所在教学单位，由教学单位学位评定分委员会对学生个人的申请材料进行初审。</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sz w:val="24"/>
        </w:rPr>
      </w:pPr>
      <w:r>
        <w:rPr>
          <w:rFonts w:hint="eastAsia" w:ascii="宋体" w:hAnsi="宋体" w:cs="宋体"/>
          <w:b w:val="0"/>
          <w:bCs w:val="0"/>
          <w:color w:val="000000"/>
          <w:sz w:val="24"/>
        </w:rPr>
        <w:t>（二）各学位评定分委员会对符合授予条件的学生，集中编制《泰州学院授予学士学位名册》，对不符合授予条件的学生，按人填写《泰州学院不授予学士学位学生评审表》，并签注初审意见后报教务处审核。</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sz w:val="24"/>
        </w:rPr>
      </w:pPr>
      <w:r>
        <w:rPr>
          <w:rFonts w:hint="eastAsia" w:ascii="宋体" w:hAnsi="宋体" w:cs="宋体"/>
          <w:b w:val="0"/>
          <w:bCs w:val="0"/>
          <w:color w:val="000000"/>
          <w:sz w:val="24"/>
        </w:rPr>
        <w:t>（三）教务处审核各教学单位上报的初审结果及有关材料，并将审核意见提交学校学位评定委员会审议。</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sz w:val="24"/>
        </w:rPr>
      </w:pPr>
      <w:r>
        <w:rPr>
          <w:rFonts w:hint="eastAsia" w:ascii="宋体" w:hAnsi="宋体" w:cs="宋体"/>
          <w:b w:val="0"/>
          <w:bCs w:val="0"/>
          <w:color w:val="000000"/>
          <w:sz w:val="24"/>
        </w:rPr>
        <w:t>（四）学校学位评定委员会审定各教学单位学位评定分委员会和教务处的审核结果。破格申请学士学位者，必须经学校学位评定委员会审议通过。</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sz w:val="24"/>
        </w:rPr>
      </w:pPr>
      <w:r>
        <w:rPr>
          <w:rFonts w:hint="eastAsia" w:ascii="宋体" w:hAnsi="宋体" w:cs="宋体"/>
          <w:b w:val="0"/>
          <w:bCs w:val="0"/>
          <w:color w:val="000000"/>
          <w:sz w:val="24"/>
        </w:rPr>
        <w:t>（五）学校学位评定委员会以票决方式决定授予与否。票决授予与否，须有三分之二学校学位评定委员会成员出席会议，并有超过二分之一出席会议成员同意，方为有效。</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sz w:val="24"/>
        </w:rPr>
      </w:pPr>
      <w:r>
        <w:rPr>
          <w:rFonts w:hint="eastAsia" w:ascii="宋体" w:hAnsi="宋体" w:cs="宋体"/>
          <w:b w:val="0"/>
          <w:bCs w:val="0"/>
          <w:color w:val="000000"/>
          <w:sz w:val="24"/>
        </w:rPr>
        <w:t>（六）学校向学士学位获得者颁发学士学位证书。</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sz w:val="24"/>
        </w:rPr>
      </w:pPr>
      <w:r>
        <w:rPr>
          <w:rFonts w:hint="eastAsia" w:ascii="宋体" w:hAnsi="宋体" w:cs="宋体"/>
          <w:b w:val="0"/>
          <w:bCs w:val="0"/>
          <w:color w:val="000000"/>
          <w:sz w:val="24"/>
        </w:rPr>
        <w:t>第九条  已获得学士学位者，毕业离校前在纪律或行为方面造成严重后果的，经校学位评定委员会讨论批准，可撤消其学士学位资格。</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sz w:val="24"/>
        </w:rPr>
      </w:pPr>
      <w:r>
        <w:rPr>
          <w:rFonts w:hint="eastAsia" w:ascii="宋体" w:hAnsi="宋体" w:cs="宋体"/>
          <w:b w:val="0"/>
          <w:bCs w:val="0"/>
          <w:color w:val="000000"/>
          <w:sz w:val="24"/>
        </w:rPr>
        <w:t xml:space="preserve">第十条  学生如果对学位授予有异议，可通过下列程序进行申诉：      </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sz w:val="24"/>
        </w:rPr>
      </w:pPr>
      <w:r>
        <w:rPr>
          <w:rFonts w:hint="eastAsia" w:ascii="宋体" w:hAnsi="宋体" w:cs="宋体"/>
          <w:b w:val="0"/>
          <w:bCs w:val="0"/>
          <w:color w:val="000000"/>
          <w:sz w:val="24"/>
        </w:rPr>
        <w:t>（一）本人出具书面申请，交所在教学单位学位评定分委员会。</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sz w:val="24"/>
        </w:rPr>
      </w:pPr>
      <w:r>
        <w:rPr>
          <w:rFonts w:hint="eastAsia" w:ascii="宋体" w:hAnsi="宋体" w:cs="宋体"/>
          <w:b w:val="0"/>
          <w:bCs w:val="0"/>
          <w:color w:val="000000"/>
          <w:sz w:val="24"/>
        </w:rPr>
        <w:t xml:space="preserve">（二）学位评定分委员会审查，根据情况向学校学位评定委员会提交书面意见。    </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sz w:val="24"/>
        </w:rPr>
      </w:pPr>
      <w:r>
        <w:rPr>
          <w:rFonts w:hint="eastAsia" w:ascii="宋体" w:hAnsi="宋体" w:cs="宋体"/>
          <w:b w:val="0"/>
          <w:bCs w:val="0"/>
          <w:color w:val="000000"/>
          <w:sz w:val="24"/>
        </w:rPr>
        <w:t>（三）学校学位评定委员会根据学位评定分委员会的意见进行复议。</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sz w:val="24"/>
        </w:rPr>
      </w:pPr>
      <w:r>
        <w:rPr>
          <w:rFonts w:hint="eastAsia" w:ascii="宋体" w:hAnsi="宋体" w:cs="宋体"/>
          <w:b w:val="0"/>
          <w:bCs w:val="0"/>
          <w:color w:val="000000"/>
          <w:sz w:val="24"/>
        </w:rPr>
        <w:t>第十一条  本细则自公布之日起执行。</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sz w:val="24"/>
        </w:rPr>
      </w:pPr>
      <w:r>
        <w:rPr>
          <w:rFonts w:hint="eastAsia" w:ascii="宋体" w:hAnsi="宋体" w:cs="宋体"/>
          <w:b w:val="0"/>
          <w:bCs w:val="0"/>
          <w:color w:val="000000"/>
          <w:sz w:val="24"/>
        </w:rPr>
        <w:t>第十二条  学士学位授予工作管理职能部门为校学位管理办公室。本细则由学校学位评定委员会授权校学位管理办公室解释。</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textAlignment w:val="auto"/>
        <w:rPr>
          <w:rFonts w:asciiTheme="minorEastAsia" w:hAnsiTheme="minorEastAsia" w:cstheme="minorEastAsia"/>
          <w:b w:val="0"/>
          <w:bCs w:val="0"/>
          <w:kern w:val="0"/>
          <w:sz w:val="24"/>
        </w:rPr>
      </w:pPr>
    </w:p>
    <w:p>
      <w:pPr>
        <w:keepNext w:val="0"/>
        <w:keepLines w:val="0"/>
        <w:pageBreakBefore w:val="0"/>
        <w:widowControl/>
        <w:kinsoku/>
        <w:overflowPunct/>
        <w:topLinePunct w:val="0"/>
        <w:autoSpaceDE/>
        <w:autoSpaceDN/>
        <w:bidi w:val="0"/>
        <w:adjustRightInd w:val="0"/>
        <w:snapToGrid w:val="0"/>
        <w:spacing w:line="240" w:lineRule="auto"/>
        <w:ind w:firstLine="480" w:firstLineChars="200"/>
        <w:textAlignment w:val="auto"/>
        <w:rPr>
          <w:rFonts w:asciiTheme="minorEastAsia" w:hAnsiTheme="minorEastAsia" w:cstheme="minorEastAsia"/>
          <w:b w:val="0"/>
          <w:bCs w:val="0"/>
          <w:kern w:val="0"/>
          <w:sz w:val="24"/>
        </w:rPr>
      </w:pPr>
    </w:p>
    <w:p>
      <w:pPr>
        <w:keepNext w:val="0"/>
        <w:keepLines w:val="0"/>
        <w:pageBreakBefore w:val="0"/>
        <w:widowControl/>
        <w:kinsoku/>
        <w:overflowPunct/>
        <w:topLinePunct w:val="0"/>
        <w:autoSpaceDE/>
        <w:autoSpaceDN/>
        <w:bidi w:val="0"/>
        <w:adjustRightInd w:val="0"/>
        <w:snapToGrid w:val="0"/>
        <w:spacing w:line="240" w:lineRule="auto"/>
        <w:ind w:firstLine="480" w:firstLineChars="200"/>
        <w:textAlignment w:val="auto"/>
        <w:rPr>
          <w:rFonts w:asciiTheme="minorEastAsia" w:hAnsiTheme="minorEastAsia" w:cstheme="minorEastAsia"/>
          <w:b w:val="0"/>
          <w:bCs w:val="0"/>
          <w:kern w:val="0"/>
          <w:sz w:val="24"/>
        </w:rPr>
      </w:pPr>
    </w:p>
    <w:p>
      <w:pPr>
        <w:keepNext w:val="0"/>
        <w:keepLines w:val="0"/>
        <w:pageBreakBefore w:val="0"/>
        <w:kinsoku/>
        <w:overflowPunct/>
        <w:topLinePunct w:val="0"/>
        <w:autoSpaceDE/>
        <w:autoSpaceDN/>
        <w:bidi w:val="0"/>
        <w:snapToGrid w:val="0"/>
        <w:spacing w:line="240" w:lineRule="auto"/>
        <w:textAlignment w:val="auto"/>
        <w:rPr>
          <w:rFonts w:hint="eastAsia" w:ascii="黑体" w:hAnsi="黑体" w:eastAsia="黑体"/>
          <w:b w:val="0"/>
          <w:bCs w:val="0"/>
          <w:sz w:val="36"/>
          <w:szCs w:val="36"/>
        </w:rPr>
      </w:pPr>
      <w:r>
        <w:rPr>
          <w:rFonts w:hint="eastAsia" w:ascii="黑体" w:hAnsi="黑体" w:eastAsia="黑体"/>
          <w:b w:val="0"/>
          <w:bCs w:val="0"/>
          <w:sz w:val="36"/>
          <w:szCs w:val="36"/>
        </w:rPr>
        <w:br w:type="page"/>
      </w:r>
    </w:p>
    <w:bookmarkEnd w:id="1"/>
    <w:bookmarkEnd w:id="2"/>
    <w:bookmarkEnd w:id="3"/>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方正小标宋简体" w:hAnsi="宋体" w:eastAsia="方正小标宋简体"/>
          <w:b w:val="0"/>
          <w:bCs w:val="0"/>
          <w:color w:val="000000"/>
          <w:sz w:val="32"/>
          <w:szCs w:val="32"/>
        </w:rPr>
      </w:pPr>
      <w:bookmarkStart w:id="4" w:name="泰州学院学生转专业工作管理办法（试行）"/>
      <w:r>
        <w:rPr>
          <w:rFonts w:hint="eastAsia" w:ascii="方正小标宋简体" w:hAnsi="宋体" w:eastAsia="方正小标宋简体"/>
          <w:b w:val="0"/>
          <w:bCs w:val="0"/>
          <w:color w:val="000000"/>
          <w:sz w:val="32"/>
          <w:szCs w:val="32"/>
        </w:rPr>
        <w:t>泰州学院学生转专业工作管理办法（试行）</w:t>
      </w:r>
      <w:bookmarkEnd w:id="4"/>
    </w:p>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eastAsia" w:ascii="楷体_GB2312" w:hAnsi="宋体" w:eastAsia="楷体_GB2312"/>
          <w:b w:val="0"/>
          <w:bCs w:val="0"/>
          <w:color w:val="000000"/>
          <w:sz w:val="24"/>
          <w:szCs w:val="24"/>
        </w:rPr>
      </w:pPr>
      <w:r>
        <w:rPr>
          <w:rFonts w:hint="eastAsia" w:ascii="楷体_GB2312" w:hAnsi="宋体" w:eastAsia="楷体_GB2312"/>
          <w:b w:val="0"/>
          <w:bCs w:val="0"/>
          <w:color w:val="000000"/>
          <w:sz w:val="24"/>
        </w:rPr>
        <w:t>泰院发〔2015〕8号</w:t>
      </w:r>
    </w:p>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eastAsia" w:ascii="黑体" w:hAnsi="黑体" w:eastAsia="黑体"/>
          <w:b w:val="0"/>
          <w:bCs w:val="0"/>
          <w:color w:val="000000"/>
          <w:sz w:val="24"/>
        </w:rPr>
      </w:pPr>
      <w:r>
        <w:rPr>
          <w:rFonts w:hint="eastAsia" w:ascii="黑体" w:hAnsi="黑体" w:eastAsia="黑体"/>
          <w:b w:val="0"/>
          <w:bCs w:val="0"/>
          <w:color w:val="000000"/>
          <w:sz w:val="24"/>
        </w:rPr>
        <w:t>一、总则</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b w:val="0"/>
          <w:bCs w:val="0"/>
          <w:color w:val="000000"/>
          <w:sz w:val="24"/>
        </w:rPr>
      </w:pPr>
      <w:r>
        <w:rPr>
          <w:rFonts w:hint="eastAsia" w:ascii="宋体" w:hAnsi="宋体"/>
          <w:b w:val="0"/>
          <w:bCs w:val="0"/>
          <w:color w:val="000000"/>
          <w:sz w:val="24"/>
        </w:rPr>
        <w:t>第一条  为适应高等教育改革发展的需要，贯彻以人为本的教育理念，提高人才培养质量，促进规范管理，根据教育部《普通高等学校学生管理规定》（教育部令第2l号）、《普通高等学校新生学籍电子注册暂行办法》和江苏省教育厅《关于加强普通高等学校学生转专业工作管理的指导意见》（苏教学〔2010〕20号），《关于进—步加强和规范普通高等学校学生转专业工作管理的通知》（苏教学〔2014〕8号），以及《泰州学院本科学生学籍管理规定》、《泰州学院专科学生学籍管理规定》等文件精神，制定我校全日制学生校内转专业工作管理办法。</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b w:val="0"/>
          <w:bCs w:val="0"/>
          <w:color w:val="000000"/>
          <w:sz w:val="24"/>
        </w:rPr>
      </w:pPr>
      <w:r>
        <w:rPr>
          <w:rFonts w:hint="eastAsia" w:ascii="宋体" w:hAnsi="宋体"/>
          <w:b w:val="0"/>
          <w:bCs w:val="0"/>
          <w:color w:val="000000"/>
          <w:sz w:val="24"/>
        </w:rPr>
        <w:t>第二条  转专业工作应以维护教育公平、尊重学生意愿、发挥学生专长、培养创新型人才、不影响学生完成学业为原则进行。学校对转专业的年级和学生人数实行宏观控制，本科各专业接受转入学生人数原则上不超过本专业当年招生人数的10%（同一专业不同方向之间互转，转专业人数不超过30%）；专科各专业接受转入学生人数不得超过本专业当年招生人数的30%。</w:t>
      </w:r>
    </w:p>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eastAsia" w:ascii="黑体" w:hAnsi="黑体" w:eastAsia="黑体"/>
          <w:b w:val="0"/>
          <w:bCs w:val="0"/>
          <w:color w:val="000000"/>
          <w:sz w:val="24"/>
        </w:rPr>
      </w:pPr>
      <w:r>
        <w:rPr>
          <w:rFonts w:hint="eastAsia" w:ascii="黑体" w:hAnsi="黑体" w:eastAsia="黑体"/>
          <w:b w:val="0"/>
          <w:bCs w:val="0"/>
          <w:color w:val="000000"/>
          <w:sz w:val="24"/>
        </w:rPr>
        <w:t>二、转专业条件</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b w:val="0"/>
          <w:bCs w:val="0"/>
          <w:color w:val="000000"/>
          <w:sz w:val="24"/>
        </w:rPr>
      </w:pPr>
      <w:r>
        <w:rPr>
          <w:rFonts w:hint="eastAsia" w:ascii="宋体" w:hAnsi="宋体"/>
          <w:b w:val="0"/>
          <w:bCs w:val="0"/>
          <w:color w:val="000000"/>
          <w:sz w:val="24"/>
        </w:rPr>
        <w:t>第三条  具有良好的思想政治素质、道德品质和行为习惯，遵守国家法律和学校管理制度，取得我校学籍且入学满一学期，公共课程全部及格（同一专业不同方向之间互转，另须专业基础课程全部及格），同时符合下列条件之一者，经本人申请、学校考核合格的可以转专业：</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b w:val="0"/>
          <w:bCs w:val="0"/>
          <w:color w:val="000000"/>
          <w:sz w:val="24"/>
        </w:rPr>
      </w:pPr>
      <w:r>
        <w:rPr>
          <w:rFonts w:hint="eastAsia" w:ascii="宋体" w:hAnsi="宋体"/>
          <w:b w:val="0"/>
          <w:bCs w:val="0"/>
          <w:color w:val="000000"/>
          <w:sz w:val="24"/>
        </w:rPr>
        <w:t>（一）对所申请转入专业具有浓厚的兴趣，公共课程总分（同一专业不同方向之间互转，专业基础课程成绩计入总分）排名在全班总人数的前30%以内的；</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b w:val="0"/>
          <w:bCs w:val="0"/>
          <w:color w:val="000000"/>
          <w:sz w:val="24"/>
        </w:rPr>
      </w:pPr>
      <w:r>
        <w:rPr>
          <w:rFonts w:hint="eastAsia" w:ascii="宋体" w:hAnsi="宋体"/>
          <w:b w:val="0"/>
          <w:bCs w:val="0"/>
          <w:color w:val="000000"/>
          <w:sz w:val="24"/>
        </w:rPr>
        <w:t>（二）确有专长，并有充分证据（发表论文、获得专利、获奖等）证明其转专业更能发挥其专长的；</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b w:val="0"/>
          <w:bCs w:val="0"/>
          <w:color w:val="000000"/>
          <w:sz w:val="24"/>
        </w:rPr>
      </w:pPr>
      <w:r>
        <w:rPr>
          <w:rFonts w:hint="eastAsia" w:ascii="宋体" w:hAnsi="宋体"/>
          <w:b w:val="0"/>
          <w:bCs w:val="0"/>
          <w:color w:val="000000"/>
          <w:sz w:val="24"/>
        </w:rPr>
        <w:t>（三）因患疾病或生理缺陷，经学校指定的二级甲等以上医院诊断证明，不能在原专业学习，但尚能在本校其他专业学习，且高考成绩不低于拟申请转入专业当年相应生源地的最低录取分数的；</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b w:val="0"/>
          <w:bCs w:val="0"/>
          <w:color w:val="000000"/>
          <w:sz w:val="24"/>
        </w:rPr>
      </w:pPr>
      <w:r>
        <w:rPr>
          <w:rFonts w:hint="eastAsia" w:ascii="宋体" w:hAnsi="宋体"/>
          <w:b w:val="0"/>
          <w:bCs w:val="0"/>
          <w:color w:val="000000"/>
          <w:sz w:val="24"/>
        </w:rPr>
        <w:t>（四）其他符合转专业有关规定的。</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b w:val="0"/>
          <w:bCs w:val="0"/>
          <w:color w:val="000000"/>
          <w:sz w:val="24"/>
        </w:rPr>
      </w:pPr>
      <w:r>
        <w:rPr>
          <w:rFonts w:hint="eastAsia" w:ascii="宋体" w:hAnsi="宋体"/>
          <w:b w:val="0"/>
          <w:bCs w:val="0"/>
          <w:color w:val="000000"/>
          <w:sz w:val="24"/>
        </w:rPr>
        <w:t>第四条  有下列情况之一者，不得申请转专业：</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b w:val="0"/>
          <w:bCs w:val="0"/>
          <w:color w:val="000000"/>
          <w:sz w:val="24"/>
        </w:rPr>
      </w:pPr>
      <w:r>
        <w:rPr>
          <w:rFonts w:hint="eastAsia" w:ascii="宋体" w:hAnsi="宋体"/>
          <w:b w:val="0"/>
          <w:bCs w:val="0"/>
          <w:color w:val="000000"/>
          <w:sz w:val="24"/>
        </w:rPr>
        <w:t>（一）未在我校报到入学、注册取得学籍或入学未满一学期的；</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b w:val="0"/>
          <w:bCs w:val="0"/>
          <w:color w:val="000000"/>
          <w:sz w:val="24"/>
        </w:rPr>
      </w:pPr>
      <w:r>
        <w:rPr>
          <w:rFonts w:hint="eastAsia" w:ascii="宋体" w:hAnsi="宋体"/>
          <w:b w:val="0"/>
          <w:bCs w:val="0"/>
          <w:color w:val="000000"/>
          <w:sz w:val="24"/>
        </w:rPr>
        <w:t>（二）国家已有明确规定不能转专业的，含中外合作办学、对口单招、专转本、中高等职业教育分阶段培养等；</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b w:val="0"/>
          <w:bCs w:val="0"/>
          <w:color w:val="000000"/>
          <w:sz w:val="24"/>
        </w:rPr>
      </w:pPr>
      <w:r>
        <w:rPr>
          <w:rFonts w:hint="eastAsia" w:ascii="宋体" w:hAnsi="宋体"/>
          <w:b w:val="0"/>
          <w:bCs w:val="0"/>
          <w:color w:val="000000"/>
          <w:sz w:val="24"/>
        </w:rPr>
        <w:t>（三）艺术类专业申请转入非艺术类专业的、非艺术类专业申请转入艺术类专业的、体育类专业申请转入非体育类专业的、非体育类专业申请转入体育类专业的、不同类型的艺术类专业之间互转的；</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b w:val="0"/>
          <w:bCs w:val="0"/>
          <w:color w:val="000000"/>
          <w:sz w:val="24"/>
        </w:rPr>
      </w:pPr>
      <w:r>
        <w:rPr>
          <w:rFonts w:hint="eastAsia" w:ascii="宋体" w:hAnsi="宋体"/>
          <w:b w:val="0"/>
          <w:bCs w:val="0"/>
          <w:color w:val="000000"/>
          <w:sz w:val="24"/>
        </w:rPr>
        <w:t>（四） 有过转专业或转学经历的；</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b w:val="0"/>
          <w:bCs w:val="0"/>
          <w:color w:val="000000"/>
          <w:sz w:val="24"/>
        </w:rPr>
      </w:pPr>
      <w:r>
        <w:rPr>
          <w:rFonts w:hint="eastAsia" w:ascii="宋体" w:hAnsi="宋体"/>
          <w:b w:val="0"/>
          <w:bCs w:val="0"/>
          <w:color w:val="000000"/>
          <w:sz w:val="24"/>
        </w:rPr>
        <w:t>（五）本科三年级（含）及以上者，专科生二年级（含）及以上者；</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b w:val="0"/>
          <w:bCs w:val="0"/>
          <w:color w:val="000000"/>
          <w:sz w:val="24"/>
        </w:rPr>
      </w:pPr>
      <w:r>
        <w:rPr>
          <w:rFonts w:hint="eastAsia" w:ascii="宋体" w:hAnsi="宋体"/>
          <w:b w:val="0"/>
          <w:bCs w:val="0"/>
          <w:color w:val="000000"/>
          <w:sz w:val="24"/>
        </w:rPr>
        <w:t>（六）正在休学期间或保留学籍的；</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b w:val="0"/>
          <w:bCs w:val="0"/>
          <w:color w:val="000000"/>
          <w:sz w:val="24"/>
        </w:rPr>
      </w:pPr>
      <w:r>
        <w:rPr>
          <w:rFonts w:hint="eastAsia" w:ascii="宋体" w:hAnsi="宋体"/>
          <w:b w:val="0"/>
          <w:bCs w:val="0"/>
          <w:color w:val="000000"/>
          <w:sz w:val="24"/>
        </w:rPr>
        <w:t>（七）在校期间因违反法律或校纪校规受处分的；</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b w:val="0"/>
          <w:bCs w:val="0"/>
          <w:color w:val="000000"/>
          <w:sz w:val="24"/>
        </w:rPr>
      </w:pPr>
      <w:r>
        <w:rPr>
          <w:rFonts w:hint="eastAsia" w:ascii="宋体" w:hAnsi="宋体"/>
          <w:b w:val="0"/>
          <w:bCs w:val="0"/>
          <w:color w:val="000000"/>
          <w:sz w:val="24"/>
        </w:rPr>
        <w:t>（八）法律或政策禁止转专业其它情形的。</w:t>
      </w:r>
    </w:p>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eastAsia" w:ascii="黑体" w:hAnsi="黑体" w:eastAsia="黑体"/>
          <w:b w:val="0"/>
          <w:bCs w:val="0"/>
          <w:color w:val="000000"/>
          <w:sz w:val="24"/>
        </w:rPr>
      </w:pPr>
      <w:r>
        <w:rPr>
          <w:rFonts w:hint="eastAsia" w:ascii="黑体" w:hAnsi="黑体" w:eastAsia="黑体"/>
          <w:b w:val="0"/>
          <w:bCs w:val="0"/>
          <w:color w:val="000000"/>
          <w:sz w:val="24"/>
        </w:rPr>
        <w:t>三、转专业程序</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b w:val="0"/>
          <w:bCs w:val="0"/>
          <w:color w:val="000000"/>
          <w:sz w:val="24"/>
        </w:rPr>
      </w:pPr>
      <w:r>
        <w:rPr>
          <w:rFonts w:hint="eastAsia" w:ascii="宋体" w:hAnsi="宋体"/>
          <w:b w:val="0"/>
          <w:bCs w:val="0"/>
          <w:color w:val="000000"/>
          <w:sz w:val="24"/>
        </w:rPr>
        <w:t>第五条  转专业工作在每学期前半学期进行。</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b w:val="0"/>
          <w:bCs w:val="0"/>
          <w:color w:val="000000"/>
          <w:sz w:val="24"/>
        </w:rPr>
      </w:pPr>
      <w:r>
        <w:rPr>
          <w:rFonts w:hint="eastAsia" w:ascii="宋体" w:hAnsi="宋体"/>
          <w:b w:val="0"/>
          <w:bCs w:val="0"/>
          <w:color w:val="000000"/>
          <w:sz w:val="24"/>
        </w:rPr>
        <w:t>第六条  满足第三条（二）、（三）款的学生，经审核通过后，可直接办理转专业手续，并且不占用转出名额；其他申请转专业的学生，须参加相应的转专业考试。</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b w:val="0"/>
          <w:bCs w:val="0"/>
          <w:color w:val="000000"/>
          <w:sz w:val="24"/>
        </w:rPr>
      </w:pPr>
      <w:r>
        <w:rPr>
          <w:rFonts w:hint="eastAsia" w:ascii="宋体" w:hAnsi="宋体"/>
          <w:b w:val="0"/>
          <w:bCs w:val="0"/>
          <w:color w:val="000000"/>
          <w:sz w:val="24"/>
        </w:rPr>
        <w:t>第七条  各二级学院根据本学院所属专业的特点、办学条件等具体情况确定各专业拟接受转入学生数上限，并按学校要求进行考核。</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b w:val="0"/>
          <w:bCs w:val="0"/>
          <w:color w:val="000000"/>
          <w:sz w:val="24"/>
        </w:rPr>
      </w:pPr>
      <w:r>
        <w:rPr>
          <w:rFonts w:hint="eastAsia" w:ascii="宋体" w:hAnsi="宋体"/>
          <w:b w:val="0"/>
          <w:bCs w:val="0"/>
          <w:color w:val="000000"/>
          <w:sz w:val="24"/>
        </w:rPr>
        <w:t>第八条  拟申请转专业的学生根据公布的学校转专业工作方案，填写《泰州学院学生转专业申请表》，在规定时间内向所在教务处提出申请，逾期不予受理。</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b w:val="0"/>
          <w:bCs w:val="0"/>
          <w:color w:val="000000"/>
          <w:sz w:val="24"/>
        </w:rPr>
      </w:pPr>
      <w:r>
        <w:rPr>
          <w:rFonts w:hint="eastAsia" w:ascii="宋体" w:hAnsi="宋体"/>
          <w:b w:val="0"/>
          <w:bCs w:val="0"/>
          <w:color w:val="000000"/>
          <w:sz w:val="24"/>
        </w:rPr>
        <w:t>第九条  教务处对申请转专业学生提交的材料进行审核，并提出审核意见。审核结果在校内进行公示，公示期不少于3天。</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b w:val="0"/>
          <w:bCs w:val="0"/>
          <w:color w:val="000000"/>
          <w:sz w:val="24"/>
        </w:rPr>
      </w:pPr>
      <w:r>
        <w:rPr>
          <w:rFonts w:hint="eastAsia" w:ascii="宋体" w:hAnsi="宋体"/>
          <w:b w:val="0"/>
          <w:bCs w:val="0"/>
          <w:color w:val="000000"/>
          <w:sz w:val="24"/>
        </w:rPr>
        <w:t>第十条  教务处负责组织考核工作。考核方式为笔试、面试或笔试面试相结合。笔试重点考核学生拟转入专业领域的基本知识；面试主要考察学生的综合素质及已修课程的学习情况等。采用笔试面试相结合形式的考核，总分中笔试成绩占70％，面试成绩占30％。笔试和面试成绩分别以百分制计算。</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b w:val="0"/>
          <w:bCs w:val="0"/>
          <w:color w:val="000000"/>
          <w:sz w:val="24"/>
        </w:rPr>
      </w:pPr>
      <w:r>
        <w:rPr>
          <w:rFonts w:hint="eastAsia" w:ascii="宋体" w:hAnsi="宋体"/>
          <w:b w:val="0"/>
          <w:bCs w:val="0"/>
          <w:color w:val="000000"/>
          <w:sz w:val="24"/>
        </w:rPr>
        <w:t>第十一条  教务处根据考核结果与各专业接受计划，确定拟转入名单并报学校主管领导审定，审定结果在校园网上公示，公示期不少于3天。</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b w:val="0"/>
          <w:bCs w:val="0"/>
          <w:color w:val="000000"/>
          <w:sz w:val="24"/>
        </w:rPr>
      </w:pPr>
      <w:r>
        <w:rPr>
          <w:rFonts w:hint="eastAsia" w:ascii="宋体" w:hAnsi="宋体"/>
          <w:b w:val="0"/>
          <w:bCs w:val="0"/>
          <w:color w:val="000000"/>
          <w:sz w:val="24"/>
        </w:rPr>
        <w:t>第十二条  各二级学院应及时组织获批转专业学生统一办理有关手续。获批学生不按规定办理手续者视为放弃，将被取消获得的转专业资格，不得再次提出转专业申请。</w:t>
      </w:r>
    </w:p>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eastAsia" w:ascii="黑体" w:hAnsi="黑体" w:eastAsia="黑体"/>
          <w:b w:val="0"/>
          <w:bCs w:val="0"/>
          <w:color w:val="000000"/>
          <w:sz w:val="24"/>
        </w:rPr>
      </w:pPr>
      <w:r>
        <w:rPr>
          <w:rFonts w:hint="eastAsia" w:ascii="黑体" w:hAnsi="黑体" w:eastAsia="黑体"/>
          <w:b w:val="0"/>
          <w:bCs w:val="0"/>
          <w:color w:val="000000"/>
          <w:sz w:val="24"/>
        </w:rPr>
        <w:t>四、教学管理</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b w:val="0"/>
          <w:bCs w:val="0"/>
          <w:color w:val="000000"/>
          <w:sz w:val="24"/>
        </w:rPr>
      </w:pPr>
      <w:r>
        <w:rPr>
          <w:rFonts w:hint="eastAsia" w:ascii="宋体" w:hAnsi="宋体"/>
          <w:b w:val="0"/>
          <w:bCs w:val="0"/>
          <w:color w:val="000000"/>
          <w:sz w:val="24"/>
        </w:rPr>
        <w:t>第十三条  学生在申请及办理转专业手续过程中，应继续在原专业学习，遵守学习纪律，不得无故缺课。</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b w:val="0"/>
          <w:bCs w:val="0"/>
          <w:color w:val="000000"/>
          <w:sz w:val="24"/>
        </w:rPr>
      </w:pPr>
      <w:r>
        <w:rPr>
          <w:rFonts w:hint="eastAsia" w:ascii="宋体" w:hAnsi="宋体"/>
          <w:b w:val="0"/>
          <w:bCs w:val="0"/>
          <w:color w:val="000000"/>
          <w:sz w:val="24"/>
        </w:rPr>
        <w:t>第十四条  学生转专业后必须按照转入专业培养方案的要求，修完规定的课程和学分后方能毕业。</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b w:val="0"/>
          <w:bCs w:val="0"/>
          <w:color w:val="000000"/>
          <w:sz w:val="24"/>
        </w:rPr>
      </w:pPr>
      <w:r>
        <w:rPr>
          <w:rFonts w:hint="eastAsia" w:ascii="宋体" w:hAnsi="宋体"/>
          <w:b w:val="0"/>
          <w:bCs w:val="0"/>
          <w:color w:val="000000"/>
          <w:sz w:val="24"/>
        </w:rPr>
        <w:t>第十五条  学生在原专业已经获得的学分中，凡符合转入专业培养方案要求的课程及学分，经教务处确认后予以承认；凡不符合转入专业培养方案要求的课程及学分，可作为选修课计入成绩和学分。转入专业已经开完的课程，转入学生尚未修读的，应重新修读。</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b w:val="0"/>
          <w:bCs w:val="0"/>
          <w:color w:val="000000"/>
          <w:sz w:val="24"/>
        </w:rPr>
      </w:pPr>
      <w:r>
        <w:rPr>
          <w:rFonts w:hint="eastAsia" w:ascii="宋体" w:hAnsi="宋体"/>
          <w:b w:val="0"/>
          <w:bCs w:val="0"/>
          <w:color w:val="000000"/>
          <w:sz w:val="24"/>
        </w:rPr>
        <w:t>第十六条  接受学院应在转专业学生报到时，确定其课程学分抵算情况，并帮助其拟定修课程学分计划，填写《泰州学院转专业学生学分抵认及补修安排表》留档备查。</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b w:val="0"/>
          <w:bCs w:val="0"/>
          <w:color w:val="000000"/>
          <w:sz w:val="24"/>
        </w:rPr>
      </w:pPr>
      <w:r>
        <w:rPr>
          <w:rFonts w:hint="eastAsia" w:ascii="宋体" w:hAnsi="宋体"/>
          <w:b w:val="0"/>
          <w:bCs w:val="0"/>
          <w:color w:val="000000"/>
          <w:sz w:val="24"/>
        </w:rPr>
        <w:t>第十七条  转专业学生的学费按转入专业当年的收费标准收取；补修课程根据学校财务处有关规定收取重修费用。</w:t>
      </w:r>
    </w:p>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eastAsia" w:ascii="黑体" w:hAnsi="黑体" w:eastAsia="黑体"/>
          <w:b w:val="0"/>
          <w:bCs w:val="0"/>
          <w:color w:val="000000"/>
          <w:sz w:val="24"/>
        </w:rPr>
      </w:pPr>
      <w:r>
        <w:rPr>
          <w:rFonts w:hint="eastAsia" w:ascii="黑体" w:hAnsi="黑体" w:eastAsia="黑体"/>
          <w:b w:val="0"/>
          <w:bCs w:val="0"/>
          <w:color w:val="000000"/>
          <w:sz w:val="24"/>
        </w:rPr>
        <w:t xml:space="preserve">    五、附则</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b w:val="0"/>
          <w:bCs w:val="0"/>
          <w:color w:val="000000"/>
          <w:sz w:val="24"/>
        </w:rPr>
      </w:pPr>
      <w:r>
        <w:rPr>
          <w:rFonts w:hint="eastAsia" w:ascii="宋体" w:hAnsi="宋体"/>
          <w:b w:val="0"/>
          <w:bCs w:val="0"/>
          <w:color w:val="000000"/>
          <w:sz w:val="24"/>
        </w:rPr>
        <w:t>第十八条  本办法自公布之日起实施，由教务处负责解释。</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b w:val="0"/>
          <w:bCs w:val="0"/>
          <w:color w:val="000000"/>
          <w:sz w:val="24"/>
        </w:rPr>
      </w:pP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b w:val="0"/>
          <w:bCs w:val="0"/>
          <w:color w:val="000000"/>
          <w:sz w:val="24"/>
        </w:rPr>
      </w:pPr>
      <w:r>
        <w:rPr>
          <w:rFonts w:hint="eastAsia" w:ascii="宋体" w:hAnsi="宋体"/>
          <w:b w:val="0"/>
          <w:bCs w:val="0"/>
          <w:color w:val="000000"/>
          <w:sz w:val="24"/>
        </w:rPr>
        <w:t>附件：1.泰州学院学生转专业申请表</w:t>
      </w:r>
    </w:p>
    <w:p>
      <w:pPr>
        <w:keepNext w:val="0"/>
        <w:keepLines w:val="0"/>
        <w:pageBreakBefore w:val="0"/>
        <w:widowControl/>
        <w:kinsoku/>
        <w:overflowPunct/>
        <w:topLinePunct w:val="0"/>
        <w:autoSpaceDE/>
        <w:autoSpaceDN/>
        <w:bidi w:val="0"/>
        <w:adjustRightInd w:val="0"/>
        <w:snapToGrid w:val="0"/>
        <w:spacing w:line="240" w:lineRule="auto"/>
        <w:ind w:firstLine="1200" w:firstLineChars="500"/>
        <w:jc w:val="left"/>
        <w:textAlignment w:val="auto"/>
        <w:rPr>
          <w:rFonts w:hint="eastAsia" w:ascii="宋体" w:hAnsi="宋体"/>
          <w:b w:val="0"/>
          <w:bCs w:val="0"/>
          <w:color w:val="000000"/>
          <w:sz w:val="24"/>
        </w:rPr>
      </w:pPr>
      <w:r>
        <w:rPr>
          <w:rFonts w:hint="eastAsia" w:ascii="宋体" w:hAnsi="宋体"/>
          <w:b w:val="0"/>
          <w:bCs w:val="0"/>
          <w:color w:val="000000"/>
          <w:sz w:val="24"/>
        </w:rPr>
        <w:t>2.泰州学院转专业学生学分抵认与补修安排表</w:t>
      </w:r>
      <w:r>
        <w:rPr>
          <w:rFonts w:hint="eastAsia" w:ascii="宋体" w:hAnsi="宋体"/>
          <w:b w:val="0"/>
          <w:bCs w:val="0"/>
          <w:color w:val="000000"/>
          <w:sz w:val="24"/>
        </w:rPr>
        <w:br w:type="page"/>
      </w:r>
      <w:r>
        <w:rPr>
          <w:rFonts w:hint="eastAsia" w:ascii="宋体" w:hAnsi="宋体"/>
          <w:b w:val="0"/>
          <w:bCs w:val="0"/>
          <w:color w:val="000000"/>
          <w:sz w:val="24"/>
        </w:rPr>
        <w:t>附件1</w:t>
      </w:r>
    </w:p>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eastAsia" w:ascii="黑体" w:hAnsi="黑体" w:eastAsia="黑体"/>
          <w:b w:val="0"/>
          <w:bCs w:val="0"/>
          <w:color w:val="000000"/>
          <w:sz w:val="32"/>
          <w:szCs w:val="32"/>
        </w:rPr>
      </w:pPr>
      <w:r>
        <w:rPr>
          <w:rFonts w:hint="eastAsia" w:ascii="黑体" w:hAnsi="黑体" w:eastAsia="黑体"/>
          <w:b w:val="0"/>
          <w:bCs w:val="0"/>
          <w:color w:val="000000"/>
          <w:sz w:val="32"/>
          <w:szCs w:val="32"/>
        </w:rPr>
        <w:t>泰州学院学生转专业申请表</w:t>
      </w:r>
    </w:p>
    <w:tbl>
      <w:tblPr>
        <w:tblStyle w:val="14"/>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381"/>
        <w:gridCol w:w="794"/>
        <w:gridCol w:w="1005"/>
        <w:gridCol w:w="380"/>
        <w:gridCol w:w="1201"/>
        <w:gridCol w:w="110"/>
        <w:gridCol w:w="724"/>
        <w:gridCol w:w="648"/>
        <w:gridCol w:w="11"/>
        <w:gridCol w:w="1200"/>
        <w:gridCol w:w="359"/>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姓名</w:t>
            </w:r>
          </w:p>
        </w:tc>
        <w:tc>
          <w:tcPr>
            <w:tcW w:w="217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学号</w:t>
            </w:r>
          </w:p>
        </w:tc>
        <w:tc>
          <w:tcPr>
            <w:tcW w:w="148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121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联系电话</w:t>
            </w: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班级</w:t>
            </w:r>
          </w:p>
        </w:tc>
        <w:tc>
          <w:tcPr>
            <w:tcW w:w="217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身份证号</w:t>
            </w:r>
          </w:p>
        </w:tc>
        <w:tc>
          <w:tcPr>
            <w:tcW w:w="415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所在院系</w:t>
            </w:r>
          </w:p>
        </w:tc>
        <w:tc>
          <w:tcPr>
            <w:tcW w:w="338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149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现就读专业</w:t>
            </w:r>
          </w:p>
        </w:tc>
        <w:tc>
          <w:tcPr>
            <w:tcW w:w="266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04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申请拟转入专业</w:t>
            </w:r>
          </w:p>
        </w:tc>
        <w:tc>
          <w:tcPr>
            <w:tcW w:w="6739"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ind w:firstLine="1800" w:firstLineChars="750"/>
              <w:jc w:val="center"/>
              <w:textAlignment w:val="auto"/>
              <w:rPr>
                <w:rFonts w:ascii="宋体" w:hAnsi="宋体"/>
                <w:b w:val="0"/>
                <w:bCs w:val="0"/>
                <w:color w:val="000000"/>
                <w:sz w:val="24"/>
                <w:szCs w:val="24"/>
              </w:rPr>
            </w:pPr>
            <w:r>
              <w:rPr>
                <w:rFonts w:hint="eastAsia" w:ascii="宋体" w:hAnsi="宋体"/>
                <w:b w:val="0"/>
                <w:bCs w:val="0"/>
                <w:color w:val="000000"/>
                <w:sz w:val="24"/>
              </w:rPr>
              <w:t>学院（系）                 专业（全称）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申请理由</w:t>
            </w:r>
          </w:p>
        </w:tc>
        <w:tc>
          <w:tcPr>
            <w:tcW w:w="7914"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eastAsia" w:ascii="宋体" w:hAnsi="宋体"/>
                <w:b w:val="0"/>
                <w:bCs w:val="0"/>
                <w:color w:val="000000"/>
                <w:sz w:val="24"/>
              </w:rPr>
            </w:pPr>
          </w:p>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eastAsia" w:ascii="宋体" w:hAnsi="宋体"/>
                <w:b w:val="0"/>
                <w:bCs w:val="0"/>
                <w:color w:val="000000"/>
                <w:sz w:val="24"/>
              </w:rPr>
            </w:pPr>
            <w:r>
              <w:rPr>
                <w:rFonts w:hint="eastAsia" w:ascii="宋体" w:hAnsi="宋体"/>
                <w:b w:val="0"/>
                <w:bCs w:val="0"/>
                <w:color w:val="000000"/>
                <w:sz w:val="24"/>
              </w:rPr>
              <w:t xml:space="preserve">              申请人（签字）：</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7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所在院系审核情况</w:t>
            </w:r>
          </w:p>
        </w:tc>
        <w:tc>
          <w:tcPr>
            <w:tcW w:w="256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学习成绩专业排名</w:t>
            </w:r>
          </w:p>
        </w:tc>
        <w:tc>
          <w:tcPr>
            <w:tcW w:w="12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305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高考成绩（总分）</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napToGrid w:val="0"/>
              <w:spacing w:line="240" w:lineRule="auto"/>
              <w:jc w:val="left"/>
              <w:textAlignment w:val="auto"/>
              <w:rPr>
                <w:rFonts w:ascii="宋体" w:hAnsi="宋体"/>
                <w:b w:val="0"/>
                <w:bCs w:val="0"/>
                <w:color w:val="000000"/>
                <w:sz w:val="24"/>
                <w:szCs w:val="24"/>
              </w:rPr>
            </w:pPr>
          </w:p>
        </w:tc>
        <w:tc>
          <w:tcPr>
            <w:tcW w:w="256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有无转学、转专业经历</w:t>
            </w:r>
          </w:p>
        </w:tc>
        <w:tc>
          <w:tcPr>
            <w:tcW w:w="12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305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是否受到过处分</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4" w:hRule="atLeast"/>
          <w:jc w:val="center"/>
        </w:trPr>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napToGrid w:val="0"/>
              <w:spacing w:line="240" w:lineRule="auto"/>
              <w:jc w:val="left"/>
              <w:textAlignment w:val="auto"/>
              <w:rPr>
                <w:rFonts w:ascii="宋体" w:hAnsi="宋体"/>
                <w:b w:val="0"/>
                <w:bCs w:val="0"/>
                <w:color w:val="000000"/>
                <w:sz w:val="24"/>
                <w:szCs w:val="24"/>
              </w:rPr>
            </w:pPr>
          </w:p>
        </w:tc>
        <w:tc>
          <w:tcPr>
            <w:tcW w:w="7914"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r>
              <w:rPr>
                <w:rFonts w:hint="eastAsia" w:ascii="宋体" w:hAnsi="宋体"/>
                <w:b w:val="0"/>
                <w:bCs w:val="0"/>
                <w:color w:val="000000"/>
                <w:sz w:val="24"/>
              </w:rPr>
              <w:t>审核意见：</w:t>
            </w:r>
          </w:p>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eastAsia" w:ascii="宋体" w:hAnsi="宋体"/>
                <w:b w:val="0"/>
                <w:bCs w:val="0"/>
                <w:color w:val="000000"/>
                <w:sz w:val="24"/>
              </w:rPr>
            </w:pPr>
          </w:p>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eastAsia" w:ascii="宋体" w:hAnsi="宋体"/>
                <w:b w:val="0"/>
                <w:bCs w:val="0"/>
                <w:color w:val="000000"/>
                <w:sz w:val="24"/>
              </w:rPr>
            </w:pPr>
          </w:p>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eastAsia" w:ascii="宋体" w:hAnsi="宋体"/>
                <w:b w:val="0"/>
                <w:bCs w:val="0"/>
                <w:color w:val="000000"/>
                <w:sz w:val="24"/>
              </w:rPr>
            </w:pPr>
            <w:r>
              <w:rPr>
                <w:rFonts w:hint="eastAsia" w:ascii="宋体" w:hAnsi="宋体"/>
                <w:b w:val="0"/>
                <w:bCs w:val="0"/>
                <w:color w:val="000000"/>
                <w:sz w:val="24"/>
              </w:rPr>
              <w:t>分管院长（系主任）签字（公章）：</w:t>
            </w:r>
          </w:p>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7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接收院系审核情况</w:t>
            </w:r>
          </w:p>
        </w:tc>
        <w:tc>
          <w:tcPr>
            <w:tcW w:w="218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考核成绩</w:t>
            </w:r>
          </w:p>
        </w:tc>
        <w:tc>
          <w:tcPr>
            <w:tcW w:w="158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148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排名</w:t>
            </w:r>
          </w:p>
        </w:tc>
        <w:tc>
          <w:tcPr>
            <w:tcW w:w="267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6" w:hRule="atLeast"/>
          <w:jc w:val="center"/>
        </w:trPr>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napToGrid w:val="0"/>
              <w:spacing w:line="240" w:lineRule="auto"/>
              <w:jc w:val="left"/>
              <w:textAlignment w:val="auto"/>
              <w:rPr>
                <w:rFonts w:ascii="宋体" w:hAnsi="宋体"/>
                <w:b w:val="0"/>
                <w:bCs w:val="0"/>
                <w:color w:val="000000"/>
                <w:sz w:val="24"/>
                <w:szCs w:val="24"/>
              </w:rPr>
            </w:pPr>
          </w:p>
        </w:tc>
        <w:tc>
          <w:tcPr>
            <w:tcW w:w="7914"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r>
              <w:rPr>
                <w:rFonts w:hint="eastAsia" w:ascii="宋体" w:hAnsi="宋体"/>
                <w:b w:val="0"/>
                <w:bCs w:val="0"/>
                <w:color w:val="000000"/>
                <w:sz w:val="24"/>
              </w:rPr>
              <w:t>接收学院意见（含编入班级）：</w:t>
            </w:r>
          </w:p>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eastAsia" w:ascii="宋体" w:hAnsi="宋体"/>
                <w:b w:val="0"/>
                <w:bCs w:val="0"/>
                <w:color w:val="000000"/>
                <w:sz w:val="24"/>
              </w:rPr>
            </w:pPr>
          </w:p>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eastAsia" w:ascii="宋体" w:hAnsi="宋体"/>
                <w:b w:val="0"/>
                <w:bCs w:val="0"/>
                <w:color w:val="000000"/>
                <w:sz w:val="24"/>
              </w:rPr>
            </w:pPr>
          </w:p>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eastAsia" w:ascii="宋体" w:hAnsi="宋体"/>
                <w:b w:val="0"/>
                <w:bCs w:val="0"/>
                <w:color w:val="000000"/>
                <w:sz w:val="24"/>
              </w:rPr>
            </w:pPr>
            <w:r>
              <w:rPr>
                <w:rFonts w:hint="eastAsia" w:ascii="宋体" w:hAnsi="宋体"/>
                <w:b w:val="0"/>
                <w:bCs w:val="0"/>
                <w:color w:val="000000"/>
                <w:sz w:val="24"/>
              </w:rPr>
              <w:t>分管院长（系主任）签字（公章）</w:t>
            </w:r>
          </w:p>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2" w:hRule="atLeast"/>
          <w:jc w:val="center"/>
        </w:trPr>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eastAsia" w:ascii="宋体" w:hAnsi="宋体"/>
                <w:b w:val="0"/>
                <w:bCs w:val="0"/>
                <w:color w:val="000000"/>
                <w:sz w:val="24"/>
              </w:rPr>
            </w:pPr>
            <w:r>
              <w:rPr>
                <w:rFonts w:hint="eastAsia" w:ascii="宋体" w:hAnsi="宋体"/>
                <w:b w:val="0"/>
                <w:bCs w:val="0"/>
                <w:color w:val="000000"/>
                <w:sz w:val="24"/>
              </w:rPr>
              <w:t>教</w:t>
            </w:r>
          </w:p>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eastAsia" w:ascii="宋体" w:hAnsi="宋体"/>
                <w:b w:val="0"/>
                <w:bCs w:val="0"/>
                <w:color w:val="000000"/>
                <w:sz w:val="24"/>
              </w:rPr>
            </w:pPr>
            <w:r>
              <w:rPr>
                <w:rFonts w:hint="eastAsia" w:ascii="宋体" w:hAnsi="宋体"/>
                <w:b w:val="0"/>
                <w:bCs w:val="0"/>
                <w:color w:val="000000"/>
                <w:sz w:val="24"/>
              </w:rPr>
              <w:t>务</w:t>
            </w:r>
          </w:p>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eastAsia" w:ascii="宋体" w:hAnsi="宋体"/>
                <w:b w:val="0"/>
                <w:bCs w:val="0"/>
                <w:color w:val="000000"/>
                <w:sz w:val="24"/>
              </w:rPr>
            </w:pPr>
            <w:r>
              <w:rPr>
                <w:rFonts w:hint="eastAsia" w:ascii="宋体" w:hAnsi="宋体"/>
                <w:b w:val="0"/>
                <w:bCs w:val="0"/>
                <w:color w:val="000000"/>
                <w:sz w:val="24"/>
              </w:rPr>
              <w:t>处</w:t>
            </w:r>
          </w:p>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eastAsia" w:ascii="宋体" w:hAnsi="宋体"/>
                <w:b w:val="0"/>
                <w:bCs w:val="0"/>
                <w:color w:val="000000"/>
                <w:sz w:val="24"/>
              </w:rPr>
            </w:pPr>
            <w:r>
              <w:rPr>
                <w:rFonts w:hint="eastAsia" w:ascii="宋体" w:hAnsi="宋体"/>
                <w:b w:val="0"/>
                <w:bCs w:val="0"/>
                <w:color w:val="000000"/>
                <w:sz w:val="24"/>
              </w:rPr>
              <w:t>意</w:t>
            </w:r>
          </w:p>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见</w:t>
            </w:r>
          </w:p>
        </w:tc>
        <w:tc>
          <w:tcPr>
            <w:tcW w:w="387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eastAsia" w:ascii="宋体" w:hAnsi="宋体"/>
                <w:b w:val="0"/>
                <w:bCs w:val="0"/>
                <w:color w:val="000000"/>
                <w:sz w:val="24"/>
              </w:rPr>
            </w:pPr>
          </w:p>
          <w:p>
            <w:pPr>
              <w:keepNext w:val="0"/>
              <w:keepLines w:val="0"/>
              <w:pageBreakBefore w:val="0"/>
              <w:widowControl/>
              <w:kinsoku/>
              <w:overflowPunct/>
              <w:topLinePunct w:val="0"/>
              <w:autoSpaceDE/>
              <w:autoSpaceDN/>
              <w:bidi w:val="0"/>
              <w:adjustRightInd w:val="0"/>
              <w:snapToGrid w:val="0"/>
              <w:spacing w:line="240" w:lineRule="auto"/>
              <w:ind w:firstLine="240" w:firstLineChars="100"/>
              <w:textAlignment w:val="auto"/>
              <w:rPr>
                <w:rFonts w:hint="eastAsia" w:ascii="宋体" w:hAnsi="宋体"/>
                <w:b w:val="0"/>
                <w:bCs w:val="0"/>
                <w:color w:val="000000"/>
                <w:sz w:val="24"/>
              </w:rPr>
            </w:pPr>
            <w:r>
              <w:rPr>
                <w:rFonts w:hint="eastAsia" w:ascii="宋体" w:hAnsi="宋体"/>
                <w:b w:val="0"/>
                <w:bCs w:val="0"/>
                <w:color w:val="000000"/>
                <w:sz w:val="24"/>
              </w:rPr>
              <w:t>签字（公章）：</w:t>
            </w:r>
          </w:p>
          <w:p>
            <w:pPr>
              <w:keepNext w:val="0"/>
              <w:keepLines w:val="0"/>
              <w:pageBreakBefore w:val="0"/>
              <w:widowControl/>
              <w:kinsoku/>
              <w:overflowPunct/>
              <w:topLinePunct w:val="0"/>
              <w:autoSpaceDE/>
              <w:autoSpaceDN/>
              <w:bidi w:val="0"/>
              <w:adjustRightInd w:val="0"/>
              <w:snapToGrid w:val="0"/>
              <w:spacing w:line="240" w:lineRule="auto"/>
              <w:jc w:val="right"/>
              <w:textAlignment w:val="auto"/>
              <w:rPr>
                <w:rFonts w:ascii="宋体" w:hAnsi="宋体"/>
                <w:b w:val="0"/>
                <w:bCs w:val="0"/>
                <w:color w:val="000000"/>
                <w:sz w:val="24"/>
                <w:szCs w:val="24"/>
              </w:rPr>
            </w:pPr>
            <w:r>
              <w:rPr>
                <w:rFonts w:hint="eastAsia" w:ascii="宋体" w:hAnsi="宋体"/>
                <w:b w:val="0"/>
                <w:bCs w:val="0"/>
                <w:color w:val="000000"/>
                <w:sz w:val="24"/>
              </w:rPr>
              <w:t xml:space="preserve">                                              年    月    日</w:t>
            </w:r>
          </w:p>
        </w:tc>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eastAsia" w:ascii="宋体" w:hAnsi="宋体"/>
                <w:b w:val="0"/>
                <w:bCs w:val="0"/>
                <w:color w:val="000000"/>
                <w:sz w:val="24"/>
              </w:rPr>
            </w:pPr>
            <w:r>
              <w:rPr>
                <w:rFonts w:hint="eastAsia" w:ascii="宋体" w:hAnsi="宋体"/>
                <w:b w:val="0"/>
                <w:bCs w:val="0"/>
                <w:color w:val="000000"/>
                <w:sz w:val="24"/>
              </w:rPr>
              <w:t>学</w:t>
            </w:r>
          </w:p>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eastAsia" w:ascii="宋体" w:hAnsi="宋体"/>
                <w:b w:val="0"/>
                <w:bCs w:val="0"/>
                <w:color w:val="000000"/>
                <w:sz w:val="24"/>
              </w:rPr>
            </w:pPr>
            <w:r>
              <w:rPr>
                <w:rFonts w:hint="eastAsia" w:ascii="宋体" w:hAnsi="宋体"/>
                <w:b w:val="0"/>
                <w:bCs w:val="0"/>
                <w:color w:val="000000"/>
                <w:sz w:val="24"/>
              </w:rPr>
              <w:t>校</w:t>
            </w:r>
          </w:p>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eastAsia" w:ascii="宋体" w:hAnsi="宋体"/>
                <w:b w:val="0"/>
                <w:bCs w:val="0"/>
                <w:color w:val="000000"/>
                <w:sz w:val="24"/>
              </w:rPr>
            </w:pPr>
            <w:r>
              <w:rPr>
                <w:rFonts w:hint="eastAsia" w:ascii="宋体" w:hAnsi="宋体"/>
                <w:b w:val="0"/>
                <w:bCs w:val="0"/>
                <w:color w:val="000000"/>
                <w:sz w:val="24"/>
              </w:rPr>
              <w:t>意</w:t>
            </w:r>
          </w:p>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见</w:t>
            </w:r>
          </w:p>
        </w:tc>
        <w:tc>
          <w:tcPr>
            <w:tcW w:w="331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ind w:firstLine="240" w:firstLineChars="100"/>
              <w:textAlignment w:val="auto"/>
              <w:rPr>
                <w:rFonts w:ascii="宋体" w:hAnsi="宋体"/>
                <w:b w:val="0"/>
                <w:bCs w:val="0"/>
                <w:color w:val="000000"/>
                <w:sz w:val="24"/>
                <w:szCs w:val="24"/>
              </w:rPr>
            </w:pPr>
          </w:p>
          <w:p>
            <w:pPr>
              <w:keepNext w:val="0"/>
              <w:keepLines w:val="0"/>
              <w:pageBreakBefore w:val="0"/>
              <w:widowControl/>
              <w:kinsoku/>
              <w:overflowPunct/>
              <w:topLinePunct w:val="0"/>
              <w:autoSpaceDE/>
              <w:autoSpaceDN/>
              <w:bidi w:val="0"/>
              <w:adjustRightInd w:val="0"/>
              <w:snapToGrid w:val="0"/>
              <w:spacing w:line="240" w:lineRule="auto"/>
              <w:ind w:firstLine="240" w:firstLineChars="100"/>
              <w:textAlignment w:val="auto"/>
              <w:rPr>
                <w:rFonts w:hint="eastAsia" w:ascii="宋体" w:hAnsi="宋体"/>
                <w:b w:val="0"/>
                <w:bCs w:val="0"/>
                <w:color w:val="000000"/>
                <w:sz w:val="24"/>
              </w:rPr>
            </w:pPr>
          </w:p>
          <w:p>
            <w:pPr>
              <w:keepNext w:val="0"/>
              <w:keepLines w:val="0"/>
              <w:pageBreakBefore w:val="0"/>
              <w:widowControl/>
              <w:kinsoku/>
              <w:overflowPunct/>
              <w:topLinePunct w:val="0"/>
              <w:autoSpaceDE/>
              <w:autoSpaceDN/>
              <w:bidi w:val="0"/>
              <w:adjustRightInd w:val="0"/>
              <w:snapToGrid w:val="0"/>
              <w:spacing w:line="240" w:lineRule="auto"/>
              <w:ind w:firstLine="240" w:firstLineChars="100"/>
              <w:textAlignment w:val="auto"/>
              <w:rPr>
                <w:rFonts w:hint="eastAsia" w:ascii="宋体" w:hAnsi="宋体"/>
                <w:b w:val="0"/>
                <w:bCs w:val="0"/>
                <w:color w:val="000000"/>
                <w:sz w:val="24"/>
              </w:rPr>
            </w:pPr>
            <w:r>
              <w:rPr>
                <w:rFonts w:hint="eastAsia" w:ascii="宋体" w:hAnsi="宋体"/>
                <w:b w:val="0"/>
                <w:bCs w:val="0"/>
                <w:color w:val="000000"/>
                <w:sz w:val="24"/>
              </w:rPr>
              <w:t>签字（公章）：</w:t>
            </w:r>
          </w:p>
          <w:p>
            <w:pPr>
              <w:keepNext w:val="0"/>
              <w:keepLines w:val="0"/>
              <w:pageBreakBefore w:val="0"/>
              <w:widowControl/>
              <w:kinsoku/>
              <w:overflowPunct/>
              <w:topLinePunct w:val="0"/>
              <w:autoSpaceDE/>
              <w:autoSpaceDN/>
              <w:bidi w:val="0"/>
              <w:adjustRightInd w:val="0"/>
              <w:snapToGrid w:val="0"/>
              <w:spacing w:line="240" w:lineRule="auto"/>
              <w:jc w:val="right"/>
              <w:textAlignment w:val="auto"/>
              <w:rPr>
                <w:rFonts w:ascii="宋体" w:hAnsi="宋体"/>
                <w:b w:val="0"/>
                <w:bCs w:val="0"/>
                <w:color w:val="000000"/>
                <w:sz w:val="24"/>
                <w:szCs w:val="24"/>
              </w:rPr>
            </w:pPr>
            <w:r>
              <w:rPr>
                <w:rFonts w:hint="eastAsia" w:ascii="宋体" w:hAnsi="宋体"/>
                <w:b w:val="0"/>
                <w:bCs w:val="0"/>
                <w:color w:val="000000"/>
                <w:sz w:val="24"/>
              </w:rPr>
              <w:t xml:space="preserve">                                              年    月    日</w:t>
            </w:r>
          </w:p>
        </w:tc>
      </w:tr>
    </w:tbl>
    <w:p>
      <w:pPr>
        <w:keepNext w:val="0"/>
        <w:keepLines w:val="0"/>
        <w:pageBreakBefore w:val="0"/>
        <w:widowControl/>
        <w:kinsoku/>
        <w:overflowPunct/>
        <w:topLinePunct w:val="0"/>
        <w:autoSpaceDE/>
        <w:autoSpaceDN/>
        <w:bidi w:val="0"/>
        <w:adjustRightInd w:val="0"/>
        <w:snapToGrid w:val="0"/>
        <w:spacing w:line="240" w:lineRule="auto"/>
        <w:textAlignment w:val="auto"/>
        <w:rPr>
          <w:rFonts w:hint="eastAsia" w:ascii="宋体" w:hAnsi="宋体"/>
          <w:b w:val="0"/>
          <w:bCs w:val="0"/>
          <w:color w:val="000000"/>
          <w:sz w:val="24"/>
          <w:szCs w:val="24"/>
        </w:rPr>
      </w:pPr>
      <w:r>
        <w:rPr>
          <w:rFonts w:hint="eastAsia" w:ascii="宋体" w:hAnsi="宋体"/>
          <w:b w:val="0"/>
          <w:bCs w:val="0"/>
          <w:color w:val="000000"/>
          <w:sz w:val="24"/>
        </w:rPr>
        <w:t>本表一式三份，学生本人、接收学院及教务处各一份。</w:t>
      </w:r>
    </w:p>
    <w:p>
      <w:pPr>
        <w:keepNext w:val="0"/>
        <w:keepLines w:val="0"/>
        <w:pageBreakBefore w:val="0"/>
        <w:widowControl/>
        <w:kinsoku/>
        <w:overflowPunct/>
        <w:topLinePunct w:val="0"/>
        <w:autoSpaceDE/>
        <w:autoSpaceDN/>
        <w:bidi w:val="0"/>
        <w:adjustRightInd w:val="0"/>
        <w:snapToGrid w:val="0"/>
        <w:spacing w:line="240" w:lineRule="auto"/>
        <w:textAlignment w:val="auto"/>
        <w:rPr>
          <w:rFonts w:hint="eastAsia" w:ascii="宋体" w:hAnsi="宋体"/>
          <w:b w:val="0"/>
          <w:bCs w:val="0"/>
          <w:color w:val="000000"/>
          <w:sz w:val="24"/>
        </w:rPr>
      </w:pPr>
      <w:r>
        <w:rPr>
          <w:rFonts w:hint="eastAsia" w:ascii="宋体" w:hAnsi="宋体"/>
          <w:b w:val="0"/>
          <w:bCs w:val="0"/>
          <w:color w:val="000000"/>
          <w:sz w:val="24"/>
        </w:rPr>
        <w:t>附件2</w:t>
      </w:r>
    </w:p>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eastAsia" w:ascii="黑体" w:hAnsi="黑体" w:eastAsia="黑体"/>
          <w:b w:val="0"/>
          <w:bCs w:val="0"/>
          <w:color w:val="000000"/>
          <w:sz w:val="32"/>
          <w:szCs w:val="32"/>
        </w:rPr>
      </w:pPr>
      <w:r>
        <w:rPr>
          <w:rFonts w:hint="eastAsia" w:ascii="黑体" w:hAnsi="黑体" w:eastAsia="黑体"/>
          <w:b w:val="0"/>
          <w:bCs w:val="0"/>
          <w:color w:val="000000"/>
          <w:sz w:val="32"/>
          <w:szCs w:val="32"/>
        </w:rPr>
        <w:t>泰州学院转专业学生学分抵认与补修安排表</w:t>
      </w:r>
    </w:p>
    <w:tbl>
      <w:tblPr>
        <w:tblStyle w:val="14"/>
        <w:tblW w:w="101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80"/>
        <w:gridCol w:w="597"/>
        <w:gridCol w:w="1212"/>
        <w:gridCol w:w="759"/>
        <w:gridCol w:w="720"/>
        <w:gridCol w:w="96"/>
        <w:gridCol w:w="1255"/>
        <w:gridCol w:w="505"/>
        <w:gridCol w:w="172"/>
        <w:gridCol w:w="584"/>
        <w:gridCol w:w="957"/>
        <w:gridCol w:w="262"/>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姓  名</w:t>
            </w:r>
          </w:p>
        </w:tc>
        <w:tc>
          <w:tcPr>
            <w:tcW w:w="18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157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学  号</w:t>
            </w:r>
          </w:p>
        </w:tc>
        <w:tc>
          <w:tcPr>
            <w:tcW w:w="193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15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联系电话</w:t>
            </w:r>
          </w:p>
        </w:tc>
        <w:tc>
          <w:tcPr>
            <w:tcW w:w="170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转出院（系）</w:t>
            </w:r>
          </w:p>
        </w:tc>
        <w:tc>
          <w:tcPr>
            <w:tcW w:w="18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157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转出专业</w:t>
            </w:r>
          </w:p>
        </w:tc>
        <w:tc>
          <w:tcPr>
            <w:tcW w:w="193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15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转出班级</w:t>
            </w:r>
          </w:p>
        </w:tc>
        <w:tc>
          <w:tcPr>
            <w:tcW w:w="170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转入院（系）</w:t>
            </w:r>
          </w:p>
        </w:tc>
        <w:tc>
          <w:tcPr>
            <w:tcW w:w="18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157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转入专业</w:t>
            </w:r>
          </w:p>
        </w:tc>
        <w:tc>
          <w:tcPr>
            <w:tcW w:w="193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15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转入班级</w:t>
            </w:r>
          </w:p>
        </w:tc>
        <w:tc>
          <w:tcPr>
            <w:tcW w:w="170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9" w:type="dxa"/>
            <w:gridSpan w:val="1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学分抵认情况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已修读课程</w:t>
            </w:r>
          </w:p>
        </w:tc>
        <w:tc>
          <w:tcPr>
            <w:tcW w:w="7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r>
              <w:rPr>
                <w:rFonts w:hint="eastAsia" w:ascii="宋体" w:hAnsi="宋体"/>
                <w:b w:val="0"/>
                <w:bCs w:val="0"/>
                <w:color w:val="000000"/>
                <w:sz w:val="24"/>
              </w:rPr>
              <w:t>学期</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课程性质</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成绩</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学分</w:t>
            </w:r>
          </w:p>
        </w:tc>
        <w:tc>
          <w:tcPr>
            <w:tcW w:w="185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拟抵认课程</w:t>
            </w:r>
          </w:p>
        </w:tc>
        <w:tc>
          <w:tcPr>
            <w:tcW w:w="7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学期</w:t>
            </w:r>
          </w:p>
        </w:tc>
        <w:tc>
          <w:tcPr>
            <w:tcW w:w="121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课程性质</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成绩</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7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185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7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121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7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185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7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121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7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185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7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121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7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185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7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121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7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185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7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121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179" w:type="dxa"/>
            <w:gridSpan w:val="1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ind w:firstLine="240" w:firstLineChars="100"/>
              <w:textAlignment w:val="auto"/>
              <w:rPr>
                <w:rFonts w:ascii="宋体" w:hAnsi="宋体"/>
                <w:b w:val="0"/>
                <w:bCs w:val="0"/>
                <w:color w:val="000000"/>
                <w:sz w:val="24"/>
                <w:szCs w:val="24"/>
              </w:rPr>
            </w:pPr>
            <w:r>
              <w:rPr>
                <w:rFonts w:hint="eastAsia" w:ascii="宋体" w:hAnsi="宋体"/>
                <w:b w:val="0"/>
                <w:bCs w:val="0"/>
                <w:color w:val="000000"/>
                <w:sz w:val="24"/>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9" w:type="dxa"/>
            <w:gridSpan w:val="1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课程补修情况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42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应补修课程</w:t>
            </w:r>
          </w:p>
        </w:tc>
        <w:tc>
          <w:tcPr>
            <w:tcW w:w="14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原学期</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课程性质</w:t>
            </w:r>
          </w:p>
        </w:tc>
        <w:tc>
          <w:tcPr>
            <w:tcW w:w="24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拟补修时间</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42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14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24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42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14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24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42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14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24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42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14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24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42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14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24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0179" w:type="dxa"/>
            <w:gridSpan w:val="1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r>
              <w:rPr>
                <w:rFonts w:hint="eastAsia" w:ascii="宋体" w:hAnsi="宋体"/>
                <w:b w:val="0"/>
                <w:bCs w:val="0"/>
                <w:color w:val="000000"/>
                <w:sz w:val="24"/>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0179" w:type="dxa"/>
            <w:gridSpan w:val="1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r>
              <w:rPr>
                <w:rFonts w:hint="eastAsia" w:ascii="宋体" w:hAnsi="宋体"/>
                <w:b w:val="0"/>
                <w:bCs w:val="0"/>
                <w:color w:val="000000"/>
                <w:sz w:val="24"/>
              </w:rPr>
              <w:t>学生确认签字：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9" w:type="dxa"/>
            <w:gridSpan w:val="1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r>
              <w:rPr>
                <w:rFonts w:hint="eastAsia" w:ascii="宋体" w:hAnsi="宋体"/>
                <w:b w:val="0"/>
                <w:bCs w:val="0"/>
                <w:color w:val="000000"/>
                <w:sz w:val="24"/>
              </w:rPr>
              <w:t>接收院系意见：</w:t>
            </w:r>
          </w:p>
          <w:p>
            <w:pPr>
              <w:keepNext w:val="0"/>
              <w:keepLines w:val="0"/>
              <w:pageBreakBefore w:val="0"/>
              <w:widowControl/>
              <w:kinsoku/>
              <w:overflowPunct/>
              <w:topLinePunct w:val="0"/>
              <w:autoSpaceDE/>
              <w:autoSpaceDN/>
              <w:bidi w:val="0"/>
              <w:adjustRightInd w:val="0"/>
              <w:snapToGrid w:val="0"/>
              <w:spacing w:line="240" w:lineRule="auto"/>
              <w:textAlignment w:val="auto"/>
              <w:rPr>
                <w:rFonts w:hint="eastAsia" w:ascii="宋体" w:hAnsi="宋体"/>
                <w:b w:val="0"/>
                <w:bCs w:val="0"/>
                <w:color w:val="000000"/>
                <w:sz w:val="24"/>
              </w:rPr>
            </w:pPr>
          </w:p>
          <w:p>
            <w:pPr>
              <w:keepNext w:val="0"/>
              <w:keepLines w:val="0"/>
              <w:pageBreakBefore w:val="0"/>
              <w:widowControl/>
              <w:kinsoku/>
              <w:overflowPunct/>
              <w:topLinePunct w:val="0"/>
              <w:autoSpaceDE/>
              <w:autoSpaceDN/>
              <w:bidi w:val="0"/>
              <w:adjustRightInd w:val="0"/>
              <w:snapToGrid w:val="0"/>
              <w:spacing w:line="240" w:lineRule="auto"/>
              <w:ind w:firstLine="5280" w:firstLineChars="2200"/>
              <w:textAlignment w:val="auto"/>
              <w:rPr>
                <w:rFonts w:hint="eastAsia" w:ascii="宋体" w:hAnsi="宋体"/>
                <w:b w:val="0"/>
                <w:bCs w:val="0"/>
                <w:color w:val="000000"/>
                <w:sz w:val="24"/>
              </w:rPr>
            </w:pPr>
            <w:r>
              <w:rPr>
                <w:rFonts w:hint="eastAsia" w:ascii="宋体" w:hAnsi="宋体"/>
                <w:b w:val="0"/>
                <w:bCs w:val="0"/>
                <w:color w:val="000000"/>
                <w:sz w:val="24"/>
              </w:rPr>
              <w:t>分管院长（系主任）签字（公章）：</w:t>
            </w:r>
          </w:p>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r>
              <w:rPr>
                <w:rFonts w:hint="eastAsia" w:ascii="宋体" w:hAnsi="宋体"/>
                <w:b w:val="0"/>
                <w:bCs w:val="0"/>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jc w:val="center"/>
        </w:trPr>
        <w:tc>
          <w:tcPr>
            <w:tcW w:w="10179" w:type="dxa"/>
            <w:gridSpan w:val="1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r>
              <w:rPr>
                <w:rFonts w:hint="eastAsia" w:ascii="宋体" w:hAnsi="宋体"/>
                <w:b w:val="0"/>
                <w:bCs w:val="0"/>
                <w:color w:val="000000"/>
                <w:sz w:val="24"/>
              </w:rPr>
              <w:t>教务处意见：</w:t>
            </w:r>
          </w:p>
          <w:p>
            <w:pPr>
              <w:keepNext w:val="0"/>
              <w:keepLines w:val="0"/>
              <w:pageBreakBefore w:val="0"/>
              <w:widowControl/>
              <w:kinsoku/>
              <w:overflowPunct/>
              <w:topLinePunct w:val="0"/>
              <w:autoSpaceDE/>
              <w:autoSpaceDN/>
              <w:bidi w:val="0"/>
              <w:adjustRightInd w:val="0"/>
              <w:snapToGrid w:val="0"/>
              <w:spacing w:line="240" w:lineRule="auto"/>
              <w:textAlignment w:val="auto"/>
              <w:rPr>
                <w:rFonts w:hint="eastAsia" w:ascii="宋体" w:hAnsi="宋体"/>
                <w:b w:val="0"/>
                <w:bCs w:val="0"/>
                <w:color w:val="000000"/>
                <w:sz w:val="24"/>
              </w:rPr>
            </w:pPr>
          </w:p>
          <w:p>
            <w:pPr>
              <w:keepNext w:val="0"/>
              <w:keepLines w:val="0"/>
              <w:pageBreakBefore w:val="0"/>
              <w:widowControl/>
              <w:kinsoku/>
              <w:overflowPunct/>
              <w:topLinePunct w:val="0"/>
              <w:autoSpaceDE/>
              <w:autoSpaceDN/>
              <w:bidi w:val="0"/>
              <w:adjustRightInd w:val="0"/>
              <w:snapToGrid w:val="0"/>
              <w:spacing w:line="240" w:lineRule="auto"/>
              <w:ind w:firstLine="5280" w:firstLineChars="2200"/>
              <w:textAlignment w:val="auto"/>
              <w:rPr>
                <w:rFonts w:hint="eastAsia" w:ascii="宋体" w:hAnsi="宋体"/>
                <w:b w:val="0"/>
                <w:bCs w:val="0"/>
                <w:color w:val="000000"/>
                <w:sz w:val="24"/>
              </w:rPr>
            </w:pPr>
            <w:r>
              <w:rPr>
                <w:rFonts w:hint="eastAsia" w:ascii="宋体" w:hAnsi="宋体"/>
                <w:b w:val="0"/>
                <w:bCs w:val="0"/>
                <w:color w:val="000000"/>
                <w:sz w:val="24"/>
              </w:rPr>
              <w:t>分管领导签字（公章）：</w:t>
            </w:r>
          </w:p>
          <w:p>
            <w:pPr>
              <w:keepNext w:val="0"/>
              <w:keepLines w:val="0"/>
              <w:pageBreakBefore w:val="0"/>
              <w:widowControl/>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r>
              <w:rPr>
                <w:rFonts w:hint="eastAsia" w:ascii="宋体" w:hAnsi="宋体"/>
                <w:b w:val="0"/>
                <w:bCs w:val="0"/>
                <w:color w:val="000000"/>
                <w:sz w:val="24"/>
              </w:rPr>
              <w:t xml:space="preserve">                                                             年    月    日</w:t>
            </w:r>
          </w:p>
        </w:tc>
      </w:tr>
    </w:tbl>
    <w:p>
      <w:pPr>
        <w:keepNext w:val="0"/>
        <w:keepLines w:val="0"/>
        <w:pageBreakBefore w:val="0"/>
        <w:widowControl/>
        <w:kinsoku/>
        <w:overflowPunct/>
        <w:topLinePunct w:val="0"/>
        <w:autoSpaceDE/>
        <w:autoSpaceDN/>
        <w:bidi w:val="0"/>
        <w:adjustRightInd w:val="0"/>
        <w:snapToGrid w:val="0"/>
        <w:spacing w:line="240" w:lineRule="auto"/>
        <w:textAlignment w:val="auto"/>
        <w:rPr>
          <w:rFonts w:hint="eastAsia" w:ascii="宋体" w:hAnsi="宋体"/>
          <w:b w:val="0"/>
          <w:bCs w:val="0"/>
          <w:color w:val="000000"/>
          <w:sz w:val="24"/>
          <w:szCs w:val="24"/>
        </w:rPr>
      </w:pPr>
      <w:r>
        <w:rPr>
          <w:rFonts w:hint="eastAsia" w:ascii="宋体" w:hAnsi="宋体"/>
          <w:b w:val="0"/>
          <w:bCs w:val="0"/>
          <w:color w:val="000000"/>
          <w:sz w:val="24"/>
        </w:rPr>
        <w:t>说明：1课程性质填写：公共必修、公共选修、专业必修、专业选修；2.此表打印填写（除签名外），一式三份，学生本人、接收学院及教务处各一份；3.学分抵认情况一经确认，不得再行更改；拟补修时间如有变动，可在备注中说明。</w:t>
      </w:r>
      <w:r>
        <w:rPr>
          <w:rFonts w:ascii="宋体" w:hAnsi="宋体"/>
          <w:b w:val="0"/>
          <w:bCs w:val="0"/>
          <w:color w:val="000000"/>
          <w:sz w:val="24"/>
        </w:rPr>
        <w:br w:type="page"/>
      </w:r>
    </w:p>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方正小标宋简体" w:hAnsi="宋体" w:eastAsia="方正小标宋简体"/>
          <w:b w:val="0"/>
          <w:bCs w:val="0"/>
          <w:color w:val="000000"/>
          <w:sz w:val="32"/>
          <w:szCs w:val="32"/>
        </w:rPr>
      </w:pPr>
      <w:bookmarkStart w:id="5" w:name="泰州学院学生课程补考、重修、免修管理办法（试行）"/>
      <w:r>
        <w:rPr>
          <w:rFonts w:hint="eastAsia" w:ascii="方正小标宋简体" w:hAnsi="宋体" w:eastAsia="方正小标宋简体"/>
          <w:b w:val="0"/>
          <w:bCs w:val="0"/>
          <w:color w:val="000000"/>
          <w:sz w:val="32"/>
          <w:szCs w:val="32"/>
        </w:rPr>
        <w:t>泰州学院学生课程补考、重修、免修管理办法（试行）</w:t>
      </w:r>
      <w:bookmarkEnd w:id="5"/>
    </w:p>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eastAsia" w:ascii="楷体_GB2312" w:hAnsi="宋体" w:eastAsia="楷体_GB2312" w:cs="宋体"/>
          <w:b w:val="0"/>
          <w:bCs w:val="0"/>
          <w:color w:val="000000"/>
          <w:kern w:val="0"/>
          <w:sz w:val="24"/>
          <w:szCs w:val="24"/>
        </w:rPr>
      </w:pPr>
      <w:r>
        <w:rPr>
          <w:rFonts w:hint="eastAsia" w:ascii="楷体_GB2312" w:hAnsi="宋体" w:eastAsia="楷体_GB2312" w:cs="宋体"/>
          <w:b w:val="0"/>
          <w:bCs w:val="0"/>
          <w:color w:val="000000"/>
          <w:kern w:val="0"/>
          <w:sz w:val="24"/>
        </w:rPr>
        <w:t>泰院发〔2015〕8号</w:t>
      </w:r>
    </w:p>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eastAsia" w:ascii="楷体_GB2312" w:hAnsi="宋体" w:eastAsia="楷体_GB2312"/>
          <w:b w:val="0"/>
          <w:bCs w:val="0"/>
          <w:color w:val="000000"/>
          <w:sz w:val="24"/>
        </w:rPr>
      </w:pP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cs="宋体"/>
          <w:b w:val="0"/>
          <w:bCs w:val="0"/>
          <w:color w:val="000000"/>
          <w:kern w:val="0"/>
          <w:sz w:val="24"/>
        </w:rPr>
        <w:t>为了进一步深化教育教学改革，</w:t>
      </w:r>
      <w:r>
        <w:rPr>
          <w:rFonts w:hint="eastAsia" w:ascii="宋体" w:hAnsi="宋体"/>
          <w:b w:val="0"/>
          <w:bCs w:val="0"/>
          <w:color w:val="000000"/>
          <w:sz w:val="24"/>
        </w:rPr>
        <w:t>完善学分制管理制度，</w:t>
      </w:r>
      <w:r>
        <w:rPr>
          <w:rFonts w:hint="eastAsia" w:ascii="宋体" w:hAnsi="宋体" w:cs="宋体"/>
          <w:b w:val="0"/>
          <w:bCs w:val="0"/>
          <w:color w:val="000000"/>
          <w:kern w:val="0"/>
          <w:sz w:val="24"/>
        </w:rPr>
        <w:t>规范学生课程补考、重修及免修工作，提高教育教学质量，</w:t>
      </w:r>
      <w:r>
        <w:rPr>
          <w:rFonts w:hint="eastAsia" w:ascii="宋体" w:hAnsi="宋体"/>
          <w:b w:val="0"/>
          <w:bCs w:val="0"/>
          <w:color w:val="000000"/>
          <w:sz w:val="24"/>
        </w:rPr>
        <w:t>根据《泰州学院学生学籍管理规定》和《泰州学院本科教育学分制实施方案》的有关规定，制定本办法。</w:t>
      </w:r>
    </w:p>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eastAsia" w:ascii="黑体" w:hAnsi="黑体" w:eastAsia="黑体"/>
          <w:b w:val="0"/>
          <w:bCs w:val="0"/>
          <w:color w:val="000000"/>
          <w:sz w:val="24"/>
        </w:rPr>
      </w:pPr>
      <w:r>
        <w:rPr>
          <w:rFonts w:hint="eastAsia" w:ascii="黑体" w:hAnsi="黑体" w:eastAsia="黑体"/>
          <w:b w:val="0"/>
          <w:bCs w:val="0"/>
          <w:color w:val="000000"/>
          <w:sz w:val="24"/>
        </w:rPr>
        <w:t>一、补考</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cs="宋体"/>
          <w:b w:val="0"/>
          <w:bCs w:val="0"/>
          <w:color w:val="000000"/>
          <w:kern w:val="0"/>
          <w:sz w:val="24"/>
        </w:rPr>
      </w:pPr>
      <w:r>
        <w:rPr>
          <w:rFonts w:hint="eastAsia" w:ascii="宋体" w:hAnsi="宋体"/>
          <w:b w:val="0"/>
          <w:bCs w:val="0"/>
          <w:color w:val="000000"/>
          <w:sz w:val="24"/>
        </w:rPr>
        <w:t xml:space="preserve">第一条  </w:t>
      </w:r>
      <w:r>
        <w:rPr>
          <w:rFonts w:hint="eastAsia" w:ascii="宋体" w:hAnsi="宋体" w:cs="宋体"/>
          <w:b w:val="0"/>
          <w:bCs w:val="0"/>
          <w:color w:val="000000"/>
          <w:kern w:val="0"/>
          <w:sz w:val="24"/>
        </w:rPr>
        <w:t>凡课程首次考核不及格者可免费参加一次补考。重修考试不及格者，可以参加下学期该课程的补考。</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kern w:val="0"/>
          <w:sz w:val="24"/>
        </w:rPr>
      </w:pPr>
      <w:r>
        <w:rPr>
          <w:rFonts w:hint="eastAsia" w:ascii="宋体" w:hAnsi="宋体"/>
          <w:b w:val="0"/>
          <w:bCs w:val="0"/>
          <w:color w:val="000000"/>
          <w:sz w:val="24"/>
        </w:rPr>
        <w:t>第二条</w:t>
      </w:r>
      <w:r>
        <w:rPr>
          <w:rFonts w:hint="eastAsia" w:ascii="宋体" w:hAnsi="宋体" w:cs="宋体"/>
          <w:b w:val="0"/>
          <w:bCs w:val="0"/>
          <w:color w:val="000000"/>
          <w:kern w:val="0"/>
          <w:sz w:val="24"/>
        </w:rPr>
        <w:t xml:space="preserve">  课程考核试卷分A、B卷，其中一份作正常考核试卷，另一份作补考试卷。A、B卷的题型一致,难度相当，试题重复率不超过20%。</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kern w:val="0"/>
          <w:sz w:val="24"/>
        </w:rPr>
      </w:pPr>
      <w:r>
        <w:rPr>
          <w:rFonts w:hint="eastAsia" w:ascii="宋体" w:hAnsi="宋体"/>
          <w:b w:val="0"/>
          <w:bCs w:val="0"/>
          <w:color w:val="000000"/>
          <w:sz w:val="24"/>
        </w:rPr>
        <w:t xml:space="preserve">第三条 </w:t>
      </w:r>
      <w:r>
        <w:rPr>
          <w:rFonts w:hint="eastAsia" w:ascii="宋体" w:hAnsi="宋体" w:cs="宋体"/>
          <w:b w:val="0"/>
          <w:bCs w:val="0"/>
          <w:color w:val="000000"/>
          <w:kern w:val="0"/>
          <w:sz w:val="24"/>
        </w:rPr>
        <w:t xml:space="preserve"> 专业课程的补考，由各学院自行组织，在开学后的第一周内进行；公共课程的补考，由教务处组织，在开学后第二周内进行。</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cs="宋体"/>
          <w:b w:val="0"/>
          <w:bCs w:val="0"/>
          <w:color w:val="000000"/>
          <w:kern w:val="0"/>
          <w:sz w:val="24"/>
        </w:rPr>
      </w:pPr>
      <w:r>
        <w:rPr>
          <w:rFonts w:hint="eastAsia" w:ascii="宋体" w:hAnsi="宋体"/>
          <w:b w:val="0"/>
          <w:bCs w:val="0"/>
          <w:color w:val="000000"/>
          <w:sz w:val="24"/>
        </w:rPr>
        <w:t>第四条</w:t>
      </w:r>
      <w:r>
        <w:rPr>
          <w:rFonts w:hint="eastAsia" w:ascii="宋体" w:hAnsi="宋体" w:cs="宋体"/>
          <w:b w:val="0"/>
          <w:bCs w:val="0"/>
          <w:color w:val="000000"/>
          <w:kern w:val="0"/>
          <w:sz w:val="24"/>
        </w:rPr>
        <w:t xml:space="preserve">  凡参加补考的学生须按照教务处及学院的补考安排，在规定时间内参加补考。补考学生无故缺考作自动放弃处理，只能参加课程重修。</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kern w:val="0"/>
          <w:sz w:val="24"/>
        </w:rPr>
      </w:pPr>
      <w:r>
        <w:rPr>
          <w:rFonts w:hint="eastAsia" w:ascii="宋体" w:hAnsi="宋体"/>
          <w:b w:val="0"/>
          <w:bCs w:val="0"/>
          <w:color w:val="000000"/>
          <w:sz w:val="24"/>
        </w:rPr>
        <w:t>第五条</w:t>
      </w:r>
      <w:r>
        <w:rPr>
          <w:rFonts w:hint="eastAsia" w:ascii="宋体" w:hAnsi="宋体" w:cs="宋体"/>
          <w:b w:val="0"/>
          <w:bCs w:val="0"/>
          <w:color w:val="000000"/>
          <w:kern w:val="0"/>
          <w:sz w:val="24"/>
        </w:rPr>
        <w:t xml:space="preserve">  补考及格的课程成绩一律按“60分（合格）”计算，在学籍档案中注明“补考”字样。经教务处批准同意缓考者，其补考成绩计算方法与正常课程考核的计算方法相同。</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cs="宋体"/>
          <w:b w:val="0"/>
          <w:bCs w:val="0"/>
          <w:color w:val="000000"/>
          <w:kern w:val="0"/>
          <w:sz w:val="24"/>
        </w:rPr>
      </w:pPr>
      <w:r>
        <w:rPr>
          <w:rFonts w:hint="eastAsia" w:ascii="宋体" w:hAnsi="宋体"/>
          <w:b w:val="0"/>
          <w:bCs w:val="0"/>
          <w:color w:val="000000"/>
          <w:sz w:val="24"/>
        </w:rPr>
        <w:t>第六条</w:t>
      </w:r>
      <w:r>
        <w:rPr>
          <w:rFonts w:hint="eastAsia" w:ascii="宋体" w:hAnsi="宋体" w:cs="宋体"/>
          <w:b w:val="0"/>
          <w:bCs w:val="0"/>
          <w:color w:val="000000"/>
          <w:kern w:val="0"/>
          <w:sz w:val="24"/>
        </w:rPr>
        <w:t xml:space="preserve">  补考课程的成绩须在补考考试结束后三个工作日内录入教务管理系统。</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kern w:val="0"/>
          <w:sz w:val="24"/>
        </w:rPr>
      </w:pPr>
      <w:r>
        <w:rPr>
          <w:rFonts w:hint="eastAsia" w:ascii="宋体" w:hAnsi="宋体"/>
          <w:b w:val="0"/>
          <w:bCs w:val="0"/>
          <w:color w:val="000000"/>
          <w:sz w:val="24"/>
        </w:rPr>
        <w:t>第七条</w:t>
      </w:r>
      <w:r>
        <w:rPr>
          <w:rFonts w:hint="eastAsia" w:ascii="宋体" w:hAnsi="宋体" w:cs="宋体"/>
          <w:b w:val="0"/>
          <w:bCs w:val="0"/>
          <w:color w:val="000000"/>
          <w:kern w:val="0"/>
          <w:sz w:val="24"/>
        </w:rPr>
        <w:t xml:space="preserve">  补考试卷按学科专业归属由相应二级教学单位保存。</w:t>
      </w:r>
    </w:p>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eastAsia" w:ascii="黑体" w:hAnsi="黑体" w:eastAsia="黑体"/>
          <w:b w:val="0"/>
          <w:bCs w:val="0"/>
          <w:color w:val="000000"/>
          <w:sz w:val="24"/>
        </w:rPr>
      </w:pPr>
      <w:r>
        <w:rPr>
          <w:rFonts w:hint="eastAsia" w:ascii="黑体" w:hAnsi="黑体" w:eastAsia="黑体"/>
          <w:b w:val="0"/>
          <w:bCs w:val="0"/>
          <w:color w:val="000000"/>
          <w:sz w:val="24"/>
        </w:rPr>
        <w:t>二、重修</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kern w:val="0"/>
          <w:sz w:val="24"/>
        </w:rPr>
      </w:pPr>
      <w:r>
        <w:rPr>
          <w:rFonts w:hint="eastAsia" w:ascii="宋体" w:hAnsi="宋体"/>
          <w:b w:val="0"/>
          <w:bCs w:val="0"/>
          <w:color w:val="000000"/>
          <w:sz w:val="24"/>
        </w:rPr>
        <w:t xml:space="preserve">第八条  </w:t>
      </w:r>
      <w:r>
        <w:rPr>
          <w:rFonts w:hint="eastAsia" w:ascii="宋体" w:hAnsi="宋体" w:cs="宋体"/>
          <w:b w:val="0"/>
          <w:bCs w:val="0"/>
          <w:color w:val="000000"/>
          <w:kern w:val="0"/>
          <w:sz w:val="24"/>
        </w:rPr>
        <w:t>学生学习课程凡有下列条件之一者，必须参加课程重修：</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1.课程考核不及格经补考后仍不及格者；</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2.因故缓考经补考后不及格者；</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3.课程首次考核旷考者；</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4.因缺课（包括事假、病假、旷课等）达到或超过该门课程总学时三分之一而丧失课程考试资格者；</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5.课程考试作弊且取消补考资格者；</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6.实践环节类课程考核不及格者；</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7.转学、转专业学生，按培养计划有未修读的课程。</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kern w:val="0"/>
          <w:sz w:val="24"/>
        </w:rPr>
      </w:pPr>
      <w:r>
        <w:rPr>
          <w:rFonts w:hint="eastAsia" w:ascii="宋体" w:hAnsi="宋体"/>
          <w:b w:val="0"/>
          <w:bCs w:val="0"/>
          <w:color w:val="000000"/>
          <w:sz w:val="24"/>
        </w:rPr>
        <w:t>第九条</w:t>
      </w:r>
      <w:r>
        <w:rPr>
          <w:rFonts w:hint="eastAsia" w:ascii="宋体" w:hAnsi="宋体" w:cs="宋体"/>
          <w:b w:val="0"/>
          <w:bCs w:val="0"/>
          <w:color w:val="000000"/>
          <w:kern w:val="0"/>
          <w:sz w:val="24"/>
        </w:rPr>
        <w:t xml:space="preserve">  学生课程重修的门数按下列规定计算：</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1.一门课程分几个学期讲授，并且每个学期都进行考试的，每学期按一门课程计算；</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2.按培养方案（教学计划）规定的实验或实践类课程，并且进行单独考试的，按一门课程计算。</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kern w:val="0"/>
          <w:sz w:val="24"/>
        </w:rPr>
      </w:pPr>
      <w:r>
        <w:rPr>
          <w:rFonts w:hint="eastAsia" w:ascii="宋体" w:hAnsi="宋体"/>
          <w:b w:val="0"/>
          <w:bCs w:val="0"/>
          <w:color w:val="000000"/>
          <w:sz w:val="24"/>
        </w:rPr>
        <w:t xml:space="preserve">第十条 </w:t>
      </w:r>
      <w:r>
        <w:rPr>
          <w:rFonts w:hint="eastAsia" w:ascii="宋体" w:hAnsi="宋体" w:cs="宋体"/>
          <w:b w:val="0"/>
          <w:bCs w:val="0"/>
          <w:color w:val="000000"/>
          <w:kern w:val="0"/>
          <w:sz w:val="24"/>
        </w:rPr>
        <w:t>重修课程报名程序及相关事项以教务处通知为准。</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 xml:space="preserve">第十一条 </w:t>
      </w:r>
      <w:r>
        <w:rPr>
          <w:rFonts w:hint="eastAsia" w:ascii="宋体" w:hAnsi="宋体" w:cs="宋体"/>
          <w:b w:val="0"/>
          <w:bCs w:val="0"/>
          <w:color w:val="000000"/>
          <w:kern w:val="0"/>
          <w:sz w:val="24"/>
        </w:rPr>
        <w:t>参加重修的学生必须在规定时间内办理相关手续，并到学校财务部门缴纳重修费用（收费标准按相关文件规定执行），逾期不办理重修手续者，不得参加重修和重修考核。</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kern w:val="0"/>
          <w:sz w:val="24"/>
        </w:rPr>
      </w:pPr>
      <w:r>
        <w:rPr>
          <w:rFonts w:hint="eastAsia" w:ascii="宋体" w:hAnsi="宋体"/>
          <w:b w:val="0"/>
          <w:bCs w:val="0"/>
          <w:color w:val="000000"/>
          <w:sz w:val="24"/>
        </w:rPr>
        <w:t xml:space="preserve">第十二条  </w:t>
      </w:r>
      <w:r>
        <w:rPr>
          <w:rFonts w:hint="eastAsia" w:ascii="宋体" w:hAnsi="宋体" w:cs="宋体"/>
          <w:b w:val="0"/>
          <w:bCs w:val="0"/>
          <w:color w:val="000000"/>
          <w:kern w:val="0"/>
          <w:sz w:val="24"/>
        </w:rPr>
        <w:t>课程重修的教学要求：</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1.学生重修可以跟低年级该门课程学习，也可参加学校组织的重修班学习，或自学重修。对于重修达20人的课程可单独组班开课。已单独组班的课程或可以跟班重修学习的课程，原则上不允许学生采取自学重修方式。</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2.重修课程因时间冲突，学生不能坚持全程听课，应当提出申请自学重修，并填写《泰州学院课程免听申请</w:t>
      </w:r>
      <w:r>
        <w:rPr>
          <w:rFonts w:hint="eastAsia" w:ascii="宋体" w:hAnsi="宋体"/>
          <w:b w:val="0"/>
          <w:bCs w:val="0"/>
          <w:color w:val="000000"/>
          <w:sz w:val="24"/>
        </w:rPr>
        <w:t>/审批表</w:t>
      </w:r>
      <w:r>
        <w:rPr>
          <w:rFonts w:hint="eastAsia" w:ascii="宋体" w:hAnsi="宋体" w:cs="宋体"/>
          <w:b w:val="0"/>
          <w:bCs w:val="0"/>
          <w:color w:val="000000"/>
          <w:kern w:val="0"/>
          <w:sz w:val="24"/>
        </w:rPr>
        <w:t>》，经学院和任课教师同意后，可以部分免听或全部免听，但须与任课教师保持联系，并完成教师布置的学习任务和参加课程考试；未办理免听手续，任课教师有权取消其参加重修课程考试资格。</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3.参加重修班和跟班课程重修的学生，按照相关课程表参加重修课程学习。凡缺席时数达到重修课程实际上课时数的三分之一者，不得参加该门重修课程的考核。</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4.重修班课程教学由教务处协调有关教学单位安排。担任重修课程教学任务的教师应按我校《教师教学工作规程》的有关规定组织教学，开课前制订授课计划，认真备课和批改作业等。</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kern w:val="0"/>
          <w:sz w:val="24"/>
        </w:rPr>
      </w:pPr>
      <w:r>
        <w:rPr>
          <w:rFonts w:hint="eastAsia" w:ascii="宋体" w:hAnsi="宋体"/>
          <w:b w:val="0"/>
          <w:bCs w:val="0"/>
          <w:color w:val="000000"/>
          <w:sz w:val="24"/>
        </w:rPr>
        <w:t>第十三条</w:t>
      </w:r>
      <w:r>
        <w:rPr>
          <w:rFonts w:hint="eastAsia" w:ascii="宋体" w:hAnsi="宋体" w:cs="宋体"/>
          <w:b w:val="0"/>
          <w:bCs w:val="0"/>
          <w:color w:val="000000"/>
          <w:kern w:val="0"/>
          <w:sz w:val="24"/>
        </w:rPr>
        <w:t xml:space="preserve"> 重修课程的考核安排</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1.重修班的考核单独进行，考核时间一般在每学期的第十五周至十六周期间；重修考核试卷单独装订，按学科专业归属由相应二级教学单位存档，并在试卷上注明“重修”字样。</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2.跟班课程重修的考核原则上参与该课程的期末考试，如重修学生教学安排与重修课程期末考试冲突，可申请单独安排考核；跟班重修的考试试卷装订在重修班级该课程考试试卷之后，并在试卷封面标注“含重修试卷  份”。</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3.自学重修考核，可申请单独考核，也可参与相应重修课程的期末考试；自学重修考试试卷单独装订，按学科专业归属由相应二级教学单位存档，并在试卷上注明“重修”字样。</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kern w:val="0"/>
          <w:sz w:val="24"/>
        </w:rPr>
      </w:pPr>
      <w:r>
        <w:rPr>
          <w:rFonts w:hint="eastAsia" w:ascii="宋体" w:hAnsi="宋体"/>
          <w:b w:val="0"/>
          <w:bCs w:val="0"/>
          <w:color w:val="000000"/>
          <w:sz w:val="24"/>
        </w:rPr>
        <w:t>第十四条</w:t>
      </w:r>
      <w:r>
        <w:rPr>
          <w:rFonts w:hint="eastAsia" w:ascii="宋体" w:hAnsi="宋体" w:cs="宋体"/>
          <w:b w:val="0"/>
          <w:bCs w:val="0"/>
          <w:color w:val="000000"/>
          <w:kern w:val="0"/>
          <w:sz w:val="24"/>
        </w:rPr>
        <w:t xml:space="preserve"> 重修课程的成绩记载</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1.随课程重修和参加重修班重修的课程最终成绩的计算方法为平时成绩占40%，试卷成绩占60%。</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2.自学重修课程最终成绩以卷面成绩为准。</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kern w:val="0"/>
          <w:sz w:val="24"/>
        </w:rPr>
      </w:pPr>
      <w:r>
        <w:rPr>
          <w:rFonts w:hint="eastAsia" w:ascii="宋体" w:hAnsi="宋体" w:cs="宋体"/>
          <w:b w:val="0"/>
          <w:bCs w:val="0"/>
          <w:color w:val="000000"/>
          <w:kern w:val="0"/>
          <w:sz w:val="24"/>
        </w:rPr>
        <w:t>3.重修课程考核的学分绩点计算方法与正常课程考核的计算方法相同。</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kern w:val="0"/>
          <w:sz w:val="24"/>
        </w:rPr>
      </w:pPr>
      <w:r>
        <w:rPr>
          <w:rFonts w:hint="eastAsia" w:ascii="宋体" w:hAnsi="宋体"/>
          <w:b w:val="0"/>
          <w:bCs w:val="0"/>
          <w:color w:val="000000"/>
          <w:sz w:val="24"/>
        </w:rPr>
        <w:t>第十五条</w:t>
      </w:r>
      <w:r>
        <w:rPr>
          <w:rFonts w:hint="eastAsia" w:ascii="宋体" w:hAnsi="宋体" w:cs="宋体"/>
          <w:b w:val="0"/>
          <w:bCs w:val="0"/>
          <w:color w:val="000000"/>
          <w:kern w:val="0"/>
          <w:sz w:val="24"/>
        </w:rPr>
        <w:t xml:space="preserve">  重修后考核成绩仍不及格者，可以参加下学期初的课程补考，如仍不及格，须继续参加重修。</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hint="eastAsia" w:ascii="宋体" w:hAnsi="宋体" w:cs="宋体"/>
          <w:b w:val="0"/>
          <w:bCs w:val="0"/>
          <w:color w:val="000000"/>
          <w:kern w:val="0"/>
          <w:sz w:val="24"/>
        </w:rPr>
      </w:pPr>
      <w:r>
        <w:rPr>
          <w:rFonts w:hint="eastAsia" w:ascii="宋体" w:hAnsi="宋体"/>
          <w:b w:val="0"/>
          <w:bCs w:val="0"/>
          <w:color w:val="000000"/>
          <w:sz w:val="24"/>
        </w:rPr>
        <w:t>第十六条</w:t>
      </w:r>
      <w:r>
        <w:rPr>
          <w:rFonts w:hint="eastAsia" w:ascii="宋体" w:hAnsi="宋体" w:cs="宋体"/>
          <w:b w:val="0"/>
          <w:bCs w:val="0"/>
          <w:color w:val="000000"/>
          <w:kern w:val="0"/>
          <w:sz w:val="24"/>
        </w:rPr>
        <w:t xml:space="preserve">  学生在学习年限内毕业时，若有课程不及格，作结业（肄业）处理。学生结业（肄业）后，对于不及格的课程，专科生在三年内、本科生在四年内可申请参加课程重修，成绩及格后换发毕业证书，逾期不参加课程重修者，以后不再安排重修。 </w:t>
      </w:r>
    </w:p>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eastAsia" w:ascii="黑体" w:hAnsi="黑体" w:eastAsia="黑体"/>
          <w:b w:val="0"/>
          <w:bCs w:val="0"/>
          <w:color w:val="000000"/>
          <w:sz w:val="24"/>
        </w:rPr>
      </w:pPr>
      <w:r>
        <w:rPr>
          <w:rFonts w:hint="eastAsia" w:ascii="黑体" w:hAnsi="黑体" w:eastAsia="黑体"/>
          <w:b w:val="0"/>
          <w:bCs w:val="0"/>
          <w:color w:val="000000"/>
          <w:sz w:val="24"/>
        </w:rPr>
        <w:t>三、免修</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第十七条</w:t>
      </w:r>
      <w:r>
        <w:rPr>
          <w:rFonts w:hint="eastAsia" w:ascii="宋体" w:hAnsi="宋体" w:cs="宋体"/>
          <w:b w:val="0"/>
          <w:bCs w:val="0"/>
          <w:color w:val="000000"/>
          <w:kern w:val="0"/>
          <w:sz w:val="24"/>
        </w:rPr>
        <w:t xml:space="preserve"> </w:t>
      </w:r>
      <w:r>
        <w:rPr>
          <w:rFonts w:hint="eastAsia" w:ascii="宋体" w:hAnsi="宋体"/>
          <w:b w:val="0"/>
          <w:bCs w:val="0"/>
          <w:color w:val="000000"/>
          <w:sz w:val="24"/>
        </w:rPr>
        <w:t>为了贯彻因材施教的原则，学生可根据各自的情况，申请免修某些专业必修课程。申请免修的学生需填写《泰州学院课程免修申请表》，并附交有关课程的读书笔记或习题演算等自学材料，经任课教师审查同意，学院领导批准，参加免修考试（试卷由教务处审核）。免修考试的成绩在75分以上（或良好）者，经教务处审批可准予免修，并给予这门课程应得的学分，记入学籍档案。免修考试的成绩在75分以下者，不得免修。</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第十八条</w:t>
      </w:r>
      <w:r>
        <w:rPr>
          <w:rFonts w:hint="eastAsia" w:ascii="宋体" w:hAnsi="宋体" w:cs="宋体"/>
          <w:b w:val="0"/>
          <w:bCs w:val="0"/>
          <w:color w:val="000000"/>
          <w:kern w:val="0"/>
          <w:sz w:val="24"/>
        </w:rPr>
        <w:t xml:space="preserve"> </w:t>
      </w:r>
      <w:r>
        <w:rPr>
          <w:rFonts w:hint="eastAsia" w:ascii="宋体" w:hAnsi="宋体"/>
          <w:b w:val="0"/>
          <w:bCs w:val="0"/>
          <w:color w:val="000000"/>
          <w:sz w:val="24"/>
        </w:rPr>
        <w:t>学生要求免修某门课程，参加免修考试，按下述办法实施：</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1.如要求免修的课程为下一学期开设的课程，应在本学期结束前两周提出申请，经批准后，于下学期开学前一周参加单独命题的免修考试。</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2.如申请免修的课程为学年或学年以上课程，则应于课程开设的每学期进行一次单独命题的免修考试，其免修程序同上条。</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3.新生入学前已系统学过某门课程且有良好基础，如欲免修，可在开学初提出申请，经批准可参加免修考试。免修考试在开课后两周内进行，免修考试应按课程教学大纲的要求考核全部内容。</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cs="宋体"/>
          <w:b w:val="0"/>
          <w:bCs w:val="0"/>
          <w:color w:val="000000"/>
          <w:kern w:val="0"/>
          <w:sz w:val="24"/>
        </w:rPr>
        <w:t>4.参加课程免修考试的考核试卷由课程所属教学单位存档，并在试卷上注明“免修”字样。</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第十九条 编入下一年级学习的学生，可以申请免修与上一年级教学大纲相同且成绩合格的课程。申请免修的学生需填写《泰州学院课程免修申请表》，并附交上一年级成绩单。</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第二十条</w:t>
      </w:r>
      <w:r>
        <w:rPr>
          <w:rFonts w:hint="eastAsia" w:ascii="宋体" w:hAnsi="宋体" w:cs="宋体"/>
          <w:b w:val="0"/>
          <w:bCs w:val="0"/>
          <w:color w:val="000000"/>
          <w:kern w:val="0"/>
          <w:sz w:val="24"/>
        </w:rPr>
        <w:t xml:space="preserve"> </w:t>
      </w:r>
      <w:r>
        <w:rPr>
          <w:rFonts w:hint="eastAsia" w:ascii="宋体" w:hAnsi="宋体"/>
          <w:b w:val="0"/>
          <w:bCs w:val="0"/>
          <w:color w:val="000000"/>
          <w:sz w:val="24"/>
        </w:rPr>
        <w:t>非英语专业学生大学英语四级考试成绩达到500分（含）以上或大学英语六级成绩达到合格标准的，可申请免修后续大学英语课程，课程成绩按85分计，但必须参加专业（行业）英语课程的学习。申请免修的学生需填写《泰州学院课程免修申请表》，并附交大学英语四/六级证书复印件。</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第二十一条 理工类专业学生通过计算机等级考试二级（含）以上者，可以免修《信息技术基础》课程，课程成绩按85分计；其他专业学生通过计算机等级考试一级（含）以上者，可以免修《信息技术基础》课程，课程成绩按85分计。申请免修的学生需填写《泰州学院课程免修申请表》，并附交有关计算机等级证书复印件。</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第二十二条 公体课、政治理论课、思想品德课、教育类课程和实验等实践性课程（含课程的实践、实验部分），不得免修。</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cs="宋体"/>
          <w:b w:val="0"/>
          <w:bCs w:val="0"/>
          <w:color w:val="000000"/>
          <w:sz w:val="24"/>
        </w:rPr>
      </w:pPr>
      <w:r>
        <w:rPr>
          <w:rFonts w:hint="eastAsia" w:ascii="宋体" w:hAnsi="宋体"/>
          <w:b w:val="0"/>
          <w:bCs w:val="0"/>
          <w:color w:val="000000"/>
          <w:sz w:val="24"/>
        </w:rPr>
        <w:t>第二十三条</w:t>
      </w:r>
      <w:r>
        <w:rPr>
          <w:rFonts w:hint="eastAsia" w:ascii="宋体" w:hAnsi="宋体" w:cs="宋体"/>
          <w:b w:val="0"/>
          <w:bCs w:val="0"/>
          <w:color w:val="000000"/>
          <w:kern w:val="0"/>
          <w:sz w:val="24"/>
        </w:rPr>
        <w:t xml:space="preserve"> </w:t>
      </w:r>
      <w:r>
        <w:rPr>
          <w:rFonts w:hint="eastAsia" w:ascii="宋体" w:hAnsi="宋体"/>
          <w:b w:val="0"/>
          <w:bCs w:val="0"/>
          <w:color w:val="000000"/>
          <w:sz w:val="24"/>
        </w:rPr>
        <w:t>学生因病或生理缺陷确实不能修习体育课者，须由本人提出申请，县级以上医院证明，经学院领导和公体教研室主任同意，报教务处批准，改修保健体育课，其考核成绩作为体育成绩，但不得免修。</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第二十四条</w:t>
      </w:r>
      <w:r>
        <w:rPr>
          <w:rFonts w:hint="eastAsia" w:ascii="宋体" w:hAnsi="宋体" w:cs="宋体"/>
          <w:b w:val="0"/>
          <w:bCs w:val="0"/>
          <w:color w:val="000000"/>
          <w:kern w:val="0"/>
          <w:sz w:val="24"/>
        </w:rPr>
        <w:t xml:space="preserve"> </w:t>
      </w:r>
      <w:r>
        <w:rPr>
          <w:rFonts w:hint="eastAsia" w:ascii="宋体" w:hAnsi="宋体"/>
          <w:b w:val="0"/>
          <w:bCs w:val="0"/>
          <w:color w:val="000000"/>
          <w:sz w:val="24"/>
        </w:rPr>
        <w:t>免修学生可在同意其免修之后三日内，申请选修其他课程，并按规定办理选课手续</w:t>
      </w:r>
    </w:p>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eastAsia" w:ascii="黑体" w:hAnsi="黑体" w:eastAsia="黑体"/>
          <w:b w:val="0"/>
          <w:bCs w:val="0"/>
          <w:color w:val="000000"/>
          <w:sz w:val="24"/>
        </w:rPr>
      </w:pPr>
      <w:r>
        <w:rPr>
          <w:rFonts w:hint="eastAsia" w:ascii="黑体" w:hAnsi="黑体" w:eastAsia="黑体"/>
          <w:b w:val="0"/>
          <w:bCs w:val="0"/>
          <w:color w:val="000000"/>
          <w:sz w:val="24"/>
        </w:rPr>
        <w:t>四、其他</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第二十五条  本办法由教务处负责解释。</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附件：1.泰州学院学生课程重修申请/审批表</w:t>
      </w:r>
    </w:p>
    <w:p>
      <w:pPr>
        <w:keepNext w:val="0"/>
        <w:keepLines w:val="0"/>
        <w:pageBreakBefore w:val="0"/>
        <w:kinsoku/>
        <w:overflowPunct/>
        <w:topLinePunct w:val="0"/>
        <w:autoSpaceDE/>
        <w:autoSpaceDN/>
        <w:bidi w:val="0"/>
        <w:adjustRightInd w:val="0"/>
        <w:snapToGrid w:val="0"/>
        <w:spacing w:line="240" w:lineRule="auto"/>
        <w:ind w:firstLine="1200" w:firstLineChars="500"/>
        <w:textAlignment w:val="auto"/>
        <w:rPr>
          <w:rFonts w:hint="eastAsia" w:ascii="宋体" w:hAnsi="宋体"/>
          <w:b w:val="0"/>
          <w:bCs w:val="0"/>
          <w:color w:val="000000"/>
          <w:sz w:val="24"/>
        </w:rPr>
      </w:pPr>
      <w:r>
        <w:rPr>
          <w:rFonts w:hint="eastAsia" w:ascii="宋体" w:hAnsi="宋体"/>
          <w:b w:val="0"/>
          <w:bCs w:val="0"/>
          <w:color w:val="000000"/>
          <w:sz w:val="24"/>
        </w:rPr>
        <w:t>2.泰州学院学生课程免听申请/审批表（第一联）</w:t>
      </w:r>
    </w:p>
    <w:p>
      <w:pPr>
        <w:keepNext w:val="0"/>
        <w:keepLines w:val="0"/>
        <w:pageBreakBefore w:val="0"/>
        <w:kinsoku/>
        <w:overflowPunct/>
        <w:topLinePunct w:val="0"/>
        <w:autoSpaceDE/>
        <w:autoSpaceDN/>
        <w:bidi w:val="0"/>
        <w:adjustRightInd w:val="0"/>
        <w:snapToGrid w:val="0"/>
        <w:spacing w:line="240" w:lineRule="auto"/>
        <w:ind w:firstLine="1200" w:firstLineChars="500"/>
        <w:textAlignment w:val="auto"/>
        <w:rPr>
          <w:rFonts w:hint="eastAsia" w:ascii="宋体" w:hAnsi="宋体"/>
          <w:b w:val="0"/>
          <w:bCs w:val="0"/>
          <w:color w:val="000000"/>
          <w:sz w:val="24"/>
        </w:rPr>
      </w:pPr>
      <w:r>
        <w:rPr>
          <w:rFonts w:hint="eastAsia" w:ascii="宋体" w:hAnsi="宋体"/>
          <w:b w:val="0"/>
          <w:bCs w:val="0"/>
          <w:color w:val="000000"/>
          <w:sz w:val="24"/>
        </w:rPr>
        <w:t>3.泰州学院学生课程免听申请/审批表（第二联）</w:t>
      </w:r>
    </w:p>
    <w:p>
      <w:pPr>
        <w:keepNext w:val="0"/>
        <w:keepLines w:val="0"/>
        <w:pageBreakBefore w:val="0"/>
        <w:kinsoku/>
        <w:overflowPunct/>
        <w:topLinePunct w:val="0"/>
        <w:autoSpaceDE/>
        <w:autoSpaceDN/>
        <w:bidi w:val="0"/>
        <w:adjustRightInd w:val="0"/>
        <w:snapToGrid w:val="0"/>
        <w:spacing w:line="240" w:lineRule="auto"/>
        <w:ind w:firstLine="1200" w:firstLineChars="500"/>
        <w:textAlignment w:val="auto"/>
        <w:rPr>
          <w:rFonts w:hint="eastAsia" w:ascii="宋体" w:hAnsi="宋体"/>
          <w:b w:val="0"/>
          <w:bCs w:val="0"/>
          <w:color w:val="000000"/>
          <w:sz w:val="24"/>
        </w:rPr>
      </w:pPr>
      <w:r>
        <w:rPr>
          <w:rFonts w:hint="eastAsia" w:ascii="宋体" w:hAnsi="宋体"/>
          <w:b w:val="0"/>
          <w:bCs w:val="0"/>
          <w:color w:val="000000"/>
          <w:sz w:val="24"/>
        </w:rPr>
        <w:t>4.泰州学院课程免修申请表</w:t>
      </w:r>
    </w:p>
    <w:p>
      <w:pPr>
        <w:keepNext w:val="0"/>
        <w:keepLines w:val="0"/>
        <w:pageBreakBefore w:val="0"/>
        <w:kinsoku/>
        <w:overflowPunct/>
        <w:topLinePunct w:val="0"/>
        <w:autoSpaceDE/>
        <w:autoSpaceDN/>
        <w:bidi w:val="0"/>
        <w:adjustRightInd w:val="0"/>
        <w:snapToGrid w:val="0"/>
        <w:spacing w:line="240" w:lineRule="auto"/>
        <w:textAlignment w:val="auto"/>
        <w:rPr>
          <w:rFonts w:hint="eastAsia" w:ascii="宋体" w:hAnsi="宋体"/>
          <w:b w:val="0"/>
          <w:bCs w:val="0"/>
          <w:color w:val="000000"/>
          <w:sz w:val="24"/>
        </w:rPr>
      </w:pPr>
      <w:r>
        <w:rPr>
          <w:rFonts w:ascii="宋体" w:hAnsi="宋体"/>
          <w:b w:val="0"/>
          <w:bCs w:val="0"/>
          <w:color w:val="000000"/>
          <w:sz w:val="24"/>
        </w:rPr>
        <w:br w:type="page"/>
      </w:r>
      <w:r>
        <w:rPr>
          <w:rFonts w:hint="eastAsia" w:ascii="宋体" w:hAnsi="宋体"/>
          <w:b w:val="0"/>
          <w:bCs w:val="0"/>
          <w:color w:val="000000"/>
          <w:sz w:val="24"/>
        </w:rPr>
        <w:t>附件1</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黑体" w:hAnsi="黑体" w:eastAsia="黑体"/>
          <w:b w:val="0"/>
          <w:bCs w:val="0"/>
          <w:color w:val="000000"/>
          <w:sz w:val="32"/>
          <w:szCs w:val="32"/>
        </w:rPr>
      </w:pPr>
      <w:r>
        <w:rPr>
          <w:rFonts w:hint="eastAsia" w:ascii="黑体" w:hAnsi="黑体" w:eastAsia="黑体"/>
          <w:b w:val="0"/>
          <w:bCs w:val="0"/>
          <w:color w:val="000000"/>
          <w:sz w:val="32"/>
          <w:szCs w:val="32"/>
        </w:rPr>
        <w:t>泰州学院学生课程重修申请/审批表</w:t>
      </w:r>
    </w:p>
    <w:tbl>
      <w:tblPr>
        <w:tblStyle w:val="14"/>
        <w:tblW w:w="8763" w:type="dxa"/>
        <w:jc w:val="center"/>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313"/>
        <w:gridCol w:w="1078"/>
        <w:gridCol w:w="141"/>
        <w:gridCol w:w="939"/>
        <w:gridCol w:w="386"/>
        <w:gridCol w:w="1414"/>
        <w:gridCol w:w="282"/>
        <w:gridCol w:w="998"/>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学年学期</w:t>
            </w:r>
          </w:p>
        </w:tc>
        <w:tc>
          <w:tcPr>
            <w:tcW w:w="347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208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联系电话</w:t>
            </w:r>
          </w:p>
        </w:tc>
        <w:tc>
          <w:tcPr>
            <w:tcW w:w="19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姓名</w:t>
            </w:r>
          </w:p>
        </w:tc>
        <w:tc>
          <w:tcPr>
            <w:tcW w:w="23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学号</w:t>
            </w:r>
          </w:p>
        </w:tc>
        <w:tc>
          <w:tcPr>
            <w:tcW w:w="208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性别</w:t>
            </w:r>
          </w:p>
        </w:tc>
        <w:tc>
          <w:tcPr>
            <w:tcW w:w="9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专业</w:t>
            </w:r>
          </w:p>
        </w:tc>
        <w:tc>
          <w:tcPr>
            <w:tcW w:w="23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班级</w:t>
            </w:r>
          </w:p>
        </w:tc>
        <w:tc>
          <w:tcPr>
            <w:tcW w:w="402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重修课程</w:t>
            </w:r>
          </w:p>
        </w:tc>
        <w:tc>
          <w:tcPr>
            <w:tcW w:w="347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208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学分</w:t>
            </w:r>
          </w:p>
        </w:tc>
        <w:tc>
          <w:tcPr>
            <w:tcW w:w="19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重修方式</w:t>
            </w:r>
          </w:p>
        </w:tc>
        <w:tc>
          <w:tcPr>
            <w:tcW w:w="7500"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r>
              <w:rPr>
                <w:rFonts w:hint="eastAsia" w:ascii="宋体" w:hAnsi="宋体"/>
                <w:b w:val="0"/>
                <w:bCs w:val="0"/>
                <w:color w:val="000000"/>
                <w:sz w:val="24"/>
              </w:rPr>
              <w:t>□单独开班（重修人数达20人可以申请）</w:t>
            </w:r>
          </w:p>
          <w:p>
            <w:pPr>
              <w:keepNext w:val="0"/>
              <w:keepLines w:val="0"/>
              <w:pageBreakBefore w:val="0"/>
              <w:kinsoku/>
              <w:overflowPunct/>
              <w:topLinePunct w:val="0"/>
              <w:autoSpaceDE/>
              <w:autoSpaceDN/>
              <w:bidi w:val="0"/>
              <w:adjustRightInd w:val="0"/>
              <w:snapToGrid w:val="0"/>
              <w:spacing w:line="240" w:lineRule="auto"/>
              <w:textAlignment w:val="auto"/>
              <w:rPr>
                <w:rFonts w:hint="eastAsia" w:ascii="宋体" w:hAnsi="宋体"/>
                <w:b w:val="0"/>
                <w:bCs w:val="0"/>
                <w:color w:val="000000"/>
                <w:sz w:val="24"/>
              </w:rPr>
            </w:pPr>
            <w:r>
              <w:rPr>
                <w:rFonts w:hint="eastAsia" w:ascii="宋体" w:hAnsi="宋体"/>
                <w:b w:val="0"/>
                <w:bCs w:val="0"/>
                <w:color w:val="000000"/>
                <w:sz w:val="24"/>
              </w:rPr>
              <w:t>□跟班重修</w:t>
            </w:r>
          </w:p>
          <w:p>
            <w:pPr>
              <w:keepNext w:val="0"/>
              <w:keepLines w:val="0"/>
              <w:pageBreakBefore w:val="0"/>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r>
              <w:rPr>
                <w:rFonts w:hint="eastAsia" w:ascii="宋体" w:hAnsi="宋体"/>
                <w:b w:val="0"/>
                <w:bCs w:val="0"/>
                <w:color w:val="000000"/>
                <w:sz w:val="24"/>
              </w:rPr>
              <w:t>□自学重修（须填写《泰州学院学生课程免听申请/审批表》）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0" w:hRule="atLeast"/>
          <w:jc w:val="center"/>
        </w:trPr>
        <w:tc>
          <w:tcPr>
            <w:tcW w:w="1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申请重修理由</w:t>
            </w:r>
          </w:p>
        </w:tc>
        <w:tc>
          <w:tcPr>
            <w:tcW w:w="7500" w:type="dxa"/>
            <w:gridSpan w:val="9"/>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 xml:space="preserve">                        学生签名：</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jc w:val="center"/>
        </w:trPr>
        <w:tc>
          <w:tcPr>
            <w:tcW w:w="126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学生所在学院审核意见及拟教学安排</w:t>
            </w:r>
          </w:p>
        </w:tc>
        <w:tc>
          <w:tcPr>
            <w:tcW w:w="7500" w:type="dxa"/>
            <w:gridSpan w:val="9"/>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overflowPunct/>
              <w:topLinePunct w:val="0"/>
              <w:autoSpaceDE/>
              <w:autoSpaceDN/>
              <w:bidi w:val="0"/>
              <w:adjustRightInd w:val="0"/>
              <w:snapToGrid w:val="0"/>
              <w:spacing w:line="240" w:lineRule="auto"/>
              <w:ind w:right="480"/>
              <w:jc w:val="center"/>
              <w:textAlignment w:val="auto"/>
              <w:rPr>
                <w:rFonts w:ascii="宋体" w:hAnsi="宋体"/>
                <w:b w:val="0"/>
                <w:bCs w:val="0"/>
                <w:color w:val="000000"/>
                <w:sz w:val="24"/>
                <w:szCs w:val="24"/>
              </w:rPr>
            </w:pPr>
            <w:r>
              <w:rPr>
                <w:rFonts w:hint="eastAsia" w:ascii="宋体" w:hAnsi="宋体"/>
                <w:b w:val="0"/>
                <w:bCs w:val="0"/>
                <w:color w:val="000000"/>
                <w:sz w:val="24"/>
              </w:rPr>
              <w:t xml:space="preserve">                                    </w:t>
            </w:r>
          </w:p>
          <w:p>
            <w:pPr>
              <w:keepNext w:val="0"/>
              <w:keepLines w:val="0"/>
              <w:pageBreakBefore w:val="0"/>
              <w:kinsoku/>
              <w:overflowPunct/>
              <w:topLinePunct w:val="0"/>
              <w:autoSpaceDE/>
              <w:autoSpaceDN/>
              <w:bidi w:val="0"/>
              <w:adjustRightInd w:val="0"/>
              <w:snapToGrid w:val="0"/>
              <w:spacing w:line="240" w:lineRule="auto"/>
              <w:ind w:right="480"/>
              <w:jc w:val="center"/>
              <w:textAlignment w:val="auto"/>
              <w:rPr>
                <w:rFonts w:hint="eastAsia" w:ascii="宋体" w:hAnsi="宋体"/>
                <w:b w:val="0"/>
                <w:bCs w:val="0"/>
                <w:color w:val="000000"/>
                <w:sz w:val="24"/>
              </w:rPr>
            </w:pPr>
            <w:r>
              <w:rPr>
                <w:rFonts w:hint="eastAsia" w:ascii="宋体" w:hAnsi="宋体"/>
                <w:b w:val="0"/>
                <w:bCs w:val="0"/>
                <w:color w:val="000000"/>
                <w:sz w:val="24"/>
              </w:rPr>
              <w:t xml:space="preserve">                                 分管院长签字：                          </w:t>
            </w:r>
          </w:p>
          <w:p>
            <w:pPr>
              <w:keepNext w:val="0"/>
              <w:keepLines w:val="0"/>
              <w:pageBreakBefore w:val="0"/>
              <w:kinsoku/>
              <w:overflowPunct/>
              <w:topLinePunct w:val="0"/>
              <w:autoSpaceDE/>
              <w:autoSpaceDN/>
              <w:bidi w:val="0"/>
              <w:adjustRightInd w:val="0"/>
              <w:snapToGrid w:val="0"/>
              <w:spacing w:line="240" w:lineRule="auto"/>
              <w:jc w:val="right"/>
              <w:textAlignment w:val="auto"/>
              <w:rPr>
                <w:rFonts w:ascii="宋体" w:hAnsi="宋体"/>
                <w:b w:val="0"/>
                <w:bCs w:val="0"/>
                <w:color w:val="000000"/>
                <w:sz w:val="24"/>
                <w:szCs w:val="24"/>
              </w:rPr>
            </w:pPr>
            <w:r>
              <w:rPr>
                <w:rFonts w:hint="eastAsia" w:ascii="宋体" w:hAnsi="宋体"/>
                <w:b w:val="0"/>
                <w:bCs w:val="0"/>
                <w:color w:val="000000"/>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napToGrid w:val="0"/>
              <w:spacing w:line="240" w:lineRule="auto"/>
              <w:jc w:val="left"/>
              <w:textAlignment w:val="auto"/>
              <w:rPr>
                <w:rFonts w:ascii="宋体" w:hAnsi="宋体"/>
                <w:b w:val="0"/>
                <w:bCs w:val="0"/>
                <w:color w:val="000000"/>
                <w:sz w:val="24"/>
                <w:szCs w:val="24"/>
              </w:rPr>
            </w:pPr>
          </w:p>
        </w:tc>
        <w:tc>
          <w:tcPr>
            <w:tcW w:w="7500"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r>
              <w:rPr>
                <w:rFonts w:hint="eastAsia" w:ascii="宋体" w:hAnsi="宋体"/>
                <w:b w:val="0"/>
                <w:bCs w:val="0"/>
                <w:color w:val="000000"/>
                <w:sz w:val="24"/>
              </w:rPr>
              <w:t>重修教学安排（限跟班重修学生，请院系教科办根据学生课表，做相应安排。）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napToGrid w:val="0"/>
              <w:spacing w:line="240" w:lineRule="auto"/>
              <w:jc w:val="left"/>
              <w:textAlignment w:val="auto"/>
              <w:rPr>
                <w:rFonts w:ascii="宋体" w:hAnsi="宋体"/>
                <w:b w:val="0"/>
                <w:bCs w:val="0"/>
                <w:color w:val="000000"/>
                <w:sz w:val="24"/>
                <w:szCs w:val="24"/>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重修班级</w:t>
            </w:r>
          </w:p>
        </w:tc>
        <w:tc>
          <w:tcPr>
            <w:tcW w:w="254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1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任课教师</w:t>
            </w:r>
          </w:p>
        </w:tc>
        <w:tc>
          <w:tcPr>
            <w:tcW w:w="222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napToGrid w:val="0"/>
              <w:spacing w:line="240" w:lineRule="auto"/>
              <w:jc w:val="left"/>
              <w:textAlignment w:val="auto"/>
              <w:rPr>
                <w:rFonts w:ascii="宋体" w:hAnsi="宋体"/>
                <w:b w:val="0"/>
                <w:bCs w:val="0"/>
                <w:color w:val="000000"/>
                <w:sz w:val="24"/>
                <w:szCs w:val="24"/>
              </w:rPr>
            </w:pPr>
          </w:p>
        </w:tc>
        <w:tc>
          <w:tcPr>
            <w:tcW w:w="131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上课时间、地点</w:t>
            </w:r>
          </w:p>
        </w:tc>
        <w:tc>
          <w:tcPr>
            <w:tcW w:w="121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周次</w:t>
            </w:r>
          </w:p>
        </w:tc>
        <w:tc>
          <w:tcPr>
            <w:tcW w:w="13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节次</w:t>
            </w:r>
          </w:p>
        </w:tc>
        <w:tc>
          <w:tcPr>
            <w:tcW w:w="169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上课地点</w:t>
            </w:r>
          </w:p>
        </w:tc>
        <w:tc>
          <w:tcPr>
            <w:tcW w:w="19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napToGrid w:val="0"/>
              <w:spacing w:line="240" w:lineRule="auto"/>
              <w:jc w:val="left"/>
              <w:textAlignment w:val="auto"/>
              <w:rPr>
                <w:rFonts w:ascii="宋体" w:hAnsi="宋体"/>
                <w:b w:val="0"/>
                <w:bCs w:val="0"/>
                <w:color w:val="000000"/>
                <w:sz w:val="24"/>
                <w:szCs w:val="24"/>
              </w:rPr>
            </w:pPr>
          </w:p>
        </w:tc>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napToGrid w:val="0"/>
              <w:spacing w:line="240" w:lineRule="auto"/>
              <w:jc w:val="left"/>
              <w:textAlignment w:val="auto"/>
              <w:rPr>
                <w:rFonts w:ascii="宋体" w:hAnsi="宋体"/>
                <w:b w:val="0"/>
                <w:bCs w:val="0"/>
                <w:color w:val="000000"/>
                <w:sz w:val="24"/>
                <w:szCs w:val="24"/>
              </w:rPr>
            </w:pPr>
          </w:p>
        </w:tc>
        <w:tc>
          <w:tcPr>
            <w:tcW w:w="121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13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169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19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napToGrid w:val="0"/>
              <w:spacing w:line="240" w:lineRule="auto"/>
              <w:jc w:val="left"/>
              <w:textAlignment w:val="auto"/>
              <w:rPr>
                <w:rFonts w:ascii="宋体" w:hAnsi="宋体"/>
                <w:b w:val="0"/>
                <w:bCs w:val="0"/>
                <w:color w:val="000000"/>
                <w:sz w:val="24"/>
                <w:szCs w:val="24"/>
              </w:rPr>
            </w:pPr>
          </w:p>
        </w:tc>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napToGrid w:val="0"/>
              <w:spacing w:line="240" w:lineRule="auto"/>
              <w:jc w:val="left"/>
              <w:textAlignment w:val="auto"/>
              <w:rPr>
                <w:rFonts w:ascii="宋体" w:hAnsi="宋体"/>
                <w:b w:val="0"/>
                <w:bCs w:val="0"/>
                <w:color w:val="000000"/>
                <w:sz w:val="24"/>
                <w:szCs w:val="24"/>
              </w:rPr>
            </w:pPr>
          </w:p>
        </w:tc>
        <w:tc>
          <w:tcPr>
            <w:tcW w:w="121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13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169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19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napToGrid w:val="0"/>
              <w:spacing w:line="240" w:lineRule="auto"/>
              <w:jc w:val="left"/>
              <w:textAlignment w:val="auto"/>
              <w:rPr>
                <w:rFonts w:ascii="宋体" w:hAnsi="宋体"/>
                <w:b w:val="0"/>
                <w:bCs w:val="0"/>
                <w:color w:val="000000"/>
                <w:sz w:val="24"/>
                <w:szCs w:val="24"/>
              </w:rPr>
            </w:pPr>
          </w:p>
        </w:tc>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napToGrid w:val="0"/>
              <w:spacing w:line="240" w:lineRule="auto"/>
              <w:jc w:val="left"/>
              <w:textAlignment w:val="auto"/>
              <w:rPr>
                <w:rFonts w:ascii="宋体" w:hAnsi="宋体"/>
                <w:b w:val="0"/>
                <w:bCs w:val="0"/>
                <w:color w:val="000000"/>
                <w:sz w:val="24"/>
                <w:szCs w:val="24"/>
              </w:rPr>
            </w:pPr>
          </w:p>
        </w:tc>
        <w:tc>
          <w:tcPr>
            <w:tcW w:w="121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13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169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19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1" w:hRule="atLeast"/>
          <w:jc w:val="center"/>
        </w:trPr>
        <w:tc>
          <w:tcPr>
            <w:tcW w:w="1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开课单位意见</w:t>
            </w:r>
          </w:p>
        </w:tc>
        <w:tc>
          <w:tcPr>
            <w:tcW w:w="7500"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right"/>
              <w:textAlignment w:val="auto"/>
              <w:rPr>
                <w:rFonts w:ascii="宋体" w:hAnsi="宋体"/>
                <w:b w:val="0"/>
                <w:bCs w:val="0"/>
                <w:color w:val="000000"/>
                <w:sz w:val="24"/>
                <w:szCs w:val="24"/>
              </w:rPr>
            </w:pPr>
          </w:p>
          <w:p>
            <w:pPr>
              <w:keepNext w:val="0"/>
              <w:keepLines w:val="0"/>
              <w:pageBreakBefore w:val="0"/>
              <w:kinsoku/>
              <w:overflowPunct/>
              <w:topLinePunct w:val="0"/>
              <w:autoSpaceDE/>
              <w:autoSpaceDN/>
              <w:bidi w:val="0"/>
              <w:adjustRightInd w:val="0"/>
              <w:snapToGrid w:val="0"/>
              <w:spacing w:line="240" w:lineRule="auto"/>
              <w:ind w:firstLine="4440" w:firstLineChars="1850"/>
              <w:textAlignment w:val="auto"/>
              <w:rPr>
                <w:rFonts w:hint="eastAsia" w:ascii="宋体" w:hAnsi="宋体"/>
                <w:b w:val="0"/>
                <w:bCs w:val="0"/>
                <w:color w:val="000000"/>
                <w:sz w:val="24"/>
              </w:rPr>
            </w:pPr>
            <w:r>
              <w:rPr>
                <w:rFonts w:hint="eastAsia" w:ascii="宋体" w:hAnsi="宋体"/>
                <w:b w:val="0"/>
                <w:bCs w:val="0"/>
                <w:color w:val="000000"/>
                <w:sz w:val="24"/>
              </w:rPr>
              <w:t xml:space="preserve">分管院长签字：                          </w:t>
            </w:r>
          </w:p>
          <w:p>
            <w:pPr>
              <w:keepNext w:val="0"/>
              <w:keepLines w:val="0"/>
              <w:pageBreakBefore w:val="0"/>
              <w:kinsoku/>
              <w:overflowPunct/>
              <w:topLinePunct w:val="0"/>
              <w:autoSpaceDE/>
              <w:autoSpaceDN/>
              <w:bidi w:val="0"/>
              <w:adjustRightInd w:val="0"/>
              <w:snapToGrid w:val="0"/>
              <w:spacing w:line="240" w:lineRule="auto"/>
              <w:jc w:val="right"/>
              <w:textAlignment w:val="auto"/>
              <w:rPr>
                <w:rFonts w:ascii="宋体" w:hAnsi="宋体"/>
                <w:b w:val="0"/>
                <w:bCs w:val="0"/>
                <w:color w:val="000000"/>
                <w:sz w:val="24"/>
                <w:szCs w:val="24"/>
              </w:rPr>
            </w:pPr>
            <w:r>
              <w:rPr>
                <w:rFonts w:hint="eastAsia" w:ascii="宋体" w:hAnsi="宋体"/>
                <w:b w:val="0"/>
                <w:bCs w:val="0"/>
                <w:color w:val="000000"/>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1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财务部门意见</w:t>
            </w:r>
          </w:p>
        </w:tc>
        <w:tc>
          <w:tcPr>
            <w:tcW w:w="7500"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right"/>
              <w:textAlignment w:val="auto"/>
              <w:rPr>
                <w:rFonts w:ascii="宋体" w:hAnsi="宋体"/>
                <w:b w:val="0"/>
                <w:bCs w:val="0"/>
                <w:color w:val="000000"/>
                <w:sz w:val="24"/>
                <w:szCs w:val="24"/>
              </w:rPr>
            </w:pPr>
          </w:p>
          <w:p>
            <w:pPr>
              <w:keepNext w:val="0"/>
              <w:keepLines w:val="0"/>
              <w:pageBreakBefore w:val="0"/>
              <w:kinsoku/>
              <w:overflowPunct/>
              <w:topLinePunct w:val="0"/>
              <w:autoSpaceDE/>
              <w:autoSpaceDN/>
              <w:bidi w:val="0"/>
              <w:adjustRightInd w:val="0"/>
              <w:snapToGrid w:val="0"/>
              <w:spacing w:line="240" w:lineRule="auto"/>
              <w:ind w:firstLine="4440" w:firstLineChars="1850"/>
              <w:textAlignment w:val="auto"/>
              <w:rPr>
                <w:rFonts w:hint="eastAsia" w:ascii="宋体" w:hAnsi="宋体"/>
                <w:b w:val="0"/>
                <w:bCs w:val="0"/>
                <w:color w:val="000000"/>
                <w:sz w:val="24"/>
              </w:rPr>
            </w:pPr>
            <w:r>
              <w:rPr>
                <w:rFonts w:hint="eastAsia" w:ascii="宋体" w:hAnsi="宋体"/>
                <w:b w:val="0"/>
                <w:bCs w:val="0"/>
                <w:color w:val="000000"/>
                <w:sz w:val="24"/>
              </w:rPr>
              <w:t xml:space="preserve">分管领导签字（盖章）：                          </w:t>
            </w:r>
          </w:p>
          <w:p>
            <w:pPr>
              <w:keepNext w:val="0"/>
              <w:keepLines w:val="0"/>
              <w:pageBreakBefore w:val="0"/>
              <w:kinsoku/>
              <w:overflowPunct/>
              <w:topLinePunct w:val="0"/>
              <w:autoSpaceDE/>
              <w:autoSpaceDN/>
              <w:bidi w:val="0"/>
              <w:adjustRightInd w:val="0"/>
              <w:snapToGrid w:val="0"/>
              <w:spacing w:line="240" w:lineRule="auto"/>
              <w:jc w:val="right"/>
              <w:textAlignment w:val="auto"/>
              <w:rPr>
                <w:rFonts w:ascii="宋体" w:hAnsi="宋体"/>
                <w:b w:val="0"/>
                <w:bCs w:val="0"/>
                <w:color w:val="000000"/>
                <w:sz w:val="24"/>
                <w:szCs w:val="24"/>
              </w:rPr>
            </w:pPr>
            <w:r>
              <w:rPr>
                <w:rFonts w:hint="eastAsia" w:ascii="宋体" w:hAnsi="宋体"/>
                <w:b w:val="0"/>
                <w:bCs w:val="0"/>
                <w:color w:val="000000"/>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jc w:val="center"/>
        </w:trPr>
        <w:tc>
          <w:tcPr>
            <w:tcW w:w="1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教务部门意见</w:t>
            </w:r>
          </w:p>
        </w:tc>
        <w:tc>
          <w:tcPr>
            <w:tcW w:w="7500"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right"/>
              <w:textAlignment w:val="auto"/>
              <w:rPr>
                <w:rFonts w:ascii="宋体" w:hAnsi="宋体"/>
                <w:b w:val="0"/>
                <w:bCs w:val="0"/>
                <w:color w:val="000000"/>
                <w:sz w:val="24"/>
                <w:szCs w:val="24"/>
              </w:rPr>
            </w:pPr>
          </w:p>
          <w:p>
            <w:pPr>
              <w:keepNext w:val="0"/>
              <w:keepLines w:val="0"/>
              <w:pageBreakBefore w:val="0"/>
              <w:kinsoku/>
              <w:overflowPunct/>
              <w:topLinePunct w:val="0"/>
              <w:autoSpaceDE/>
              <w:autoSpaceDN/>
              <w:bidi w:val="0"/>
              <w:adjustRightInd w:val="0"/>
              <w:snapToGrid w:val="0"/>
              <w:spacing w:line="240" w:lineRule="auto"/>
              <w:ind w:firstLine="4440" w:firstLineChars="1850"/>
              <w:textAlignment w:val="auto"/>
              <w:rPr>
                <w:rFonts w:hint="eastAsia" w:ascii="宋体" w:hAnsi="宋体"/>
                <w:b w:val="0"/>
                <w:bCs w:val="0"/>
                <w:color w:val="000000"/>
                <w:sz w:val="24"/>
              </w:rPr>
            </w:pPr>
            <w:r>
              <w:rPr>
                <w:rFonts w:hint="eastAsia" w:ascii="宋体" w:hAnsi="宋体"/>
                <w:b w:val="0"/>
                <w:bCs w:val="0"/>
                <w:color w:val="000000"/>
                <w:sz w:val="24"/>
              </w:rPr>
              <w:t xml:space="preserve">分管领导签字（盖章）：                          </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 xml:space="preserve">                                               年   月    日  </w:t>
            </w:r>
          </w:p>
        </w:tc>
      </w:tr>
    </w:tbl>
    <w:p>
      <w:pPr>
        <w:keepNext w:val="0"/>
        <w:keepLines w:val="0"/>
        <w:pageBreakBefore w:val="0"/>
        <w:kinsoku/>
        <w:overflowPunct/>
        <w:topLinePunct w:val="0"/>
        <w:autoSpaceDE/>
        <w:autoSpaceDN/>
        <w:bidi w:val="0"/>
        <w:adjustRightInd w:val="0"/>
        <w:snapToGrid w:val="0"/>
        <w:spacing w:line="240" w:lineRule="auto"/>
        <w:textAlignment w:val="auto"/>
        <w:rPr>
          <w:rFonts w:hint="eastAsia" w:ascii="宋体" w:hAnsi="宋体"/>
          <w:b w:val="0"/>
          <w:bCs w:val="0"/>
          <w:color w:val="000000"/>
          <w:sz w:val="24"/>
          <w:szCs w:val="24"/>
        </w:rPr>
      </w:pPr>
      <w:r>
        <w:rPr>
          <w:rFonts w:hint="eastAsia" w:ascii="宋体" w:hAnsi="宋体"/>
          <w:b w:val="0"/>
          <w:bCs w:val="0"/>
          <w:color w:val="000000"/>
          <w:sz w:val="24"/>
        </w:rPr>
        <w:br w:type="page"/>
      </w:r>
      <w:r>
        <w:rPr>
          <w:rFonts w:hint="eastAsia" w:ascii="宋体" w:hAnsi="宋体"/>
          <w:b w:val="0"/>
          <w:bCs w:val="0"/>
          <w:color w:val="000000"/>
          <w:sz w:val="24"/>
        </w:rPr>
        <w:t>附件2</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黑体" w:hAnsi="黑体" w:eastAsia="黑体"/>
          <w:b w:val="0"/>
          <w:bCs w:val="0"/>
          <w:color w:val="000000"/>
          <w:sz w:val="32"/>
          <w:szCs w:val="32"/>
        </w:rPr>
      </w:pPr>
      <w:r>
        <w:rPr>
          <w:rFonts w:hint="eastAsia" w:ascii="黑体" w:hAnsi="黑体" w:eastAsia="黑体"/>
          <w:b w:val="0"/>
          <w:bCs w:val="0"/>
          <w:color w:val="000000"/>
          <w:sz w:val="32"/>
          <w:szCs w:val="32"/>
        </w:rPr>
        <w:t>泰州学院学生课程免听申请/审批表（第一联）</w:t>
      </w:r>
    </w:p>
    <w:tbl>
      <w:tblPr>
        <w:tblStyle w:val="14"/>
        <w:tblW w:w="8749" w:type="dxa"/>
        <w:jc w:val="center"/>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731"/>
        <w:gridCol w:w="1212"/>
        <w:gridCol w:w="706"/>
        <w:gridCol w:w="706"/>
        <w:gridCol w:w="845"/>
        <w:gridCol w:w="915"/>
        <w:gridCol w:w="208"/>
        <w:gridCol w:w="846"/>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学生</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信息</w:t>
            </w:r>
          </w:p>
        </w:tc>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姓名</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性别</w:t>
            </w:r>
          </w:p>
        </w:tc>
        <w:tc>
          <w:tcPr>
            <w:tcW w:w="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学号</w:t>
            </w:r>
          </w:p>
        </w:tc>
        <w:tc>
          <w:tcPr>
            <w:tcW w:w="11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联系电话</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napToGrid w:val="0"/>
              <w:spacing w:line="240" w:lineRule="auto"/>
              <w:jc w:val="left"/>
              <w:textAlignment w:val="auto"/>
              <w:rPr>
                <w:rFonts w:ascii="宋体" w:hAnsi="宋体"/>
                <w:b w:val="0"/>
                <w:bCs w:val="0"/>
                <w:color w:val="000000"/>
                <w:sz w:val="24"/>
                <w:szCs w:val="24"/>
              </w:rPr>
            </w:pPr>
          </w:p>
        </w:tc>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学院</w:t>
            </w:r>
          </w:p>
        </w:tc>
        <w:tc>
          <w:tcPr>
            <w:tcW w:w="19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班级</w:t>
            </w:r>
          </w:p>
        </w:tc>
        <w:tc>
          <w:tcPr>
            <w:tcW w:w="19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专业</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0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课程</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信息</w:t>
            </w:r>
          </w:p>
        </w:tc>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课程名称</w:t>
            </w:r>
          </w:p>
        </w:tc>
        <w:tc>
          <w:tcPr>
            <w:tcW w:w="19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学分</w:t>
            </w:r>
          </w:p>
        </w:tc>
        <w:tc>
          <w:tcPr>
            <w:tcW w:w="19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84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上课时间及地点</w:t>
            </w:r>
          </w:p>
        </w:tc>
        <w:tc>
          <w:tcPr>
            <w:tcW w:w="152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napToGrid w:val="0"/>
              <w:spacing w:line="240" w:lineRule="auto"/>
              <w:jc w:val="left"/>
              <w:textAlignment w:val="auto"/>
              <w:rPr>
                <w:rFonts w:ascii="宋体" w:hAnsi="宋体"/>
                <w:b w:val="0"/>
                <w:bCs w:val="0"/>
                <w:color w:val="000000"/>
                <w:sz w:val="24"/>
                <w:szCs w:val="24"/>
              </w:rPr>
            </w:pPr>
          </w:p>
        </w:tc>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开课班级</w:t>
            </w:r>
          </w:p>
        </w:tc>
        <w:tc>
          <w:tcPr>
            <w:tcW w:w="19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任课教师</w:t>
            </w:r>
          </w:p>
        </w:tc>
        <w:tc>
          <w:tcPr>
            <w:tcW w:w="19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napToGrid w:val="0"/>
              <w:spacing w:line="240" w:lineRule="auto"/>
              <w:jc w:val="left"/>
              <w:textAlignment w:val="auto"/>
              <w:rPr>
                <w:rFonts w:ascii="宋体" w:hAnsi="宋体"/>
                <w:b w:val="0"/>
                <w:bCs w:val="0"/>
                <w:color w:val="000000"/>
                <w:sz w:val="24"/>
                <w:szCs w:val="24"/>
              </w:rPr>
            </w:pPr>
          </w:p>
        </w:tc>
        <w:tc>
          <w:tcPr>
            <w:tcW w:w="152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napToGrid w:val="0"/>
              <w:spacing w:line="240" w:lineRule="auto"/>
              <w:jc w:val="left"/>
              <w:textAlignment w:val="auto"/>
              <w:rPr>
                <w:rFonts w:ascii="宋体" w:hAnsi="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jc w:val="center"/>
        </w:trPr>
        <w:tc>
          <w:tcPr>
            <w:tcW w:w="10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是否申请免听（请在相应表格内划“√”）</w:t>
            </w:r>
          </w:p>
        </w:tc>
        <w:tc>
          <w:tcPr>
            <w:tcW w:w="5115"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r>
              <w:rPr>
                <w:rFonts w:hint="eastAsia" w:ascii="宋体" w:hAnsi="宋体"/>
                <w:b w:val="0"/>
                <w:bCs w:val="0"/>
                <w:color w:val="000000"/>
                <w:sz w:val="24"/>
              </w:rPr>
              <w:t>申请免听（    ）</w:t>
            </w:r>
          </w:p>
          <w:p>
            <w:pPr>
              <w:keepNext w:val="0"/>
              <w:keepLines w:val="0"/>
              <w:pageBreakBefore w:val="0"/>
              <w:kinsoku/>
              <w:overflowPunct/>
              <w:topLinePunct w:val="0"/>
              <w:autoSpaceDE/>
              <w:autoSpaceDN/>
              <w:bidi w:val="0"/>
              <w:adjustRightInd w:val="0"/>
              <w:snapToGrid w:val="0"/>
              <w:spacing w:line="240" w:lineRule="auto"/>
              <w:textAlignment w:val="auto"/>
              <w:rPr>
                <w:rFonts w:hint="eastAsia" w:ascii="宋体" w:hAnsi="宋体"/>
                <w:b w:val="0"/>
                <w:bCs w:val="0"/>
                <w:color w:val="000000"/>
                <w:sz w:val="24"/>
              </w:rPr>
            </w:pPr>
            <w:r>
              <w:rPr>
                <w:rFonts w:hint="eastAsia" w:ascii="宋体" w:hAnsi="宋体"/>
                <w:b w:val="0"/>
                <w:bCs w:val="0"/>
                <w:color w:val="000000"/>
                <w:sz w:val="24"/>
              </w:rPr>
              <w:t>免听理由：</w:t>
            </w:r>
          </w:p>
          <w:p>
            <w:pPr>
              <w:keepNext w:val="0"/>
              <w:keepLines w:val="0"/>
              <w:pageBreakBefore w:val="0"/>
              <w:kinsoku/>
              <w:overflowPunct/>
              <w:topLinePunct w:val="0"/>
              <w:autoSpaceDE/>
              <w:autoSpaceDN/>
              <w:bidi w:val="0"/>
              <w:adjustRightInd w:val="0"/>
              <w:snapToGrid w:val="0"/>
              <w:spacing w:line="240" w:lineRule="auto"/>
              <w:textAlignment w:val="auto"/>
              <w:rPr>
                <w:rFonts w:hint="eastAsia" w:ascii="宋体" w:hAnsi="宋体"/>
                <w:b w:val="0"/>
                <w:bCs w:val="0"/>
                <w:color w:val="000000"/>
                <w:sz w:val="24"/>
              </w:rPr>
            </w:pPr>
          </w:p>
          <w:p>
            <w:pPr>
              <w:keepNext w:val="0"/>
              <w:keepLines w:val="0"/>
              <w:pageBreakBefore w:val="0"/>
              <w:kinsoku/>
              <w:overflowPunct/>
              <w:topLinePunct w:val="0"/>
              <w:autoSpaceDE/>
              <w:autoSpaceDN/>
              <w:bidi w:val="0"/>
              <w:adjustRightInd w:val="0"/>
              <w:snapToGrid w:val="0"/>
              <w:spacing w:line="240" w:lineRule="auto"/>
              <w:ind w:firstLine="1881" w:firstLineChars="784"/>
              <w:textAlignment w:val="auto"/>
              <w:rPr>
                <w:rFonts w:hint="eastAsia" w:ascii="宋体" w:hAnsi="宋体"/>
                <w:b w:val="0"/>
                <w:bCs w:val="0"/>
                <w:color w:val="000000"/>
                <w:sz w:val="24"/>
              </w:rPr>
            </w:pPr>
            <w:r>
              <w:rPr>
                <w:rFonts w:hint="eastAsia" w:ascii="宋体" w:hAnsi="宋体"/>
                <w:b w:val="0"/>
                <w:bCs w:val="0"/>
                <w:color w:val="000000"/>
                <w:sz w:val="24"/>
              </w:rPr>
              <w:t xml:space="preserve">学生签字：           </w:t>
            </w:r>
          </w:p>
          <w:p>
            <w:pPr>
              <w:keepNext w:val="0"/>
              <w:keepLines w:val="0"/>
              <w:pageBreakBefore w:val="0"/>
              <w:kinsoku/>
              <w:overflowPunct/>
              <w:topLinePunct w:val="0"/>
              <w:autoSpaceDE/>
              <w:autoSpaceDN/>
              <w:bidi w:val="0"/>
              <w:adjustRightInd w:val="0"/>
              <w:snapToGrid w:val="0"/>
              <w:spacing w:line="240" w:lineRule="auto"/>
              <w:ind w:firstLine="2464" w:firstLineChars="1027"/>
              <w:textAlignment w:val="auto"/>
              <w:rPr>
                <w:rFonts w:ascii="宋体" w:hAnsi="宋体"/>
                <w:b w:val="0"/>
                <w:bCs w:val="0"/>
                <w:color w:val="000000"/>
                <w:sz w:val="24"/>
                <w:szCs w:val="24"/>
              </w:rPr>
            </w:pPr>
            <w:r>
              <w:rPr>
                <w:rFonts w:hint="eastAsia" w:ascii="宋体" w:hAnsi="宋体"/>
                <w:b w:val="0"/>
                <w:bCs w:val="0"/>
                <w:color w:val="000000"/>
                <w:sz w:val="24"/>
              </w:rPr>
              <w:t>年   月   日</w:t>
            </w:r>
          </w:p>
        </w:tc>
        <w:tc>
          <w:tcPr>
            <w:tcW w:w="257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r>
              <w:rPr>
                <w:rFonts w:hint="eastAsia" w:ascii="宋体" w:hAnsi="宋体"/>
                <w:b w:val="0"/>
                <w:bCs w:val="0"/>
                <w:color w:val="000000"/>
                <w:sz w:val="24"/>
              </w:rPr>
              <w:t>任课教师意见：</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宋体" w:hAnsi="宋体"/>
                <w:b w:val="0"/>
                <w:bCs w:val="0"/>
                <w:color w:val="000000"/>
                <w:sz w:val="24"/>
              </w:rPr>
            </w:pPr>
          </w:p>
          <w:p>
            <w:pPr>
              <w:keepNext w:val="0"/>
              <w:keepLines w:val="0"/>
              <w:pageBreakBefore w:val="0"/>
              <w:kinsoku/>
              <w:overflowPunct/>
              <w:topLinePunct w:val="0"/>
              <w:autoSpaceDE/>
              <w:autoSpaceDN/>
              <w:bidi w:val="0"/>
              <w:adjustRightInd w:val="0"/>
              <w:snapToGrid w:val="0"/>
              <w:spacing w:line="240" w:lineRule="auto"/>
              <w:jc w:val="right"/>
              <w:textAlignment w:val="auto"/>
              <w:rPr>
                <w:rFonts w:hint="eastAsia" w:ascii="宋体" w:hAnsi="宋体"/>
                <w:b w:val="0"/>
                <w:bCs w:val="0"/>
                <w:color w:val="000000"/>
                <w:sz w:val="24"/>
              </w:rPr>
            </w:pPr>
          </w:p>
          <w:p>
            <w:pPr>
              <w:keepNext w:val="0"/>
              <w:keepLines w:val="0"/>
              <w:pageBreakBefore w:val="0"/>
              <w:kinsoku/>
              <w:overflowPunct/>
              <w:topLinePunct w:val="0"/>
              <w:autoSpaceDE/>
              <w:autoSpaceDN/>
              <w:bidi w:val="0"/>
              <w:adjustRightInd w:val="0"/>
              <w:snapToGrid w:val="0"/>
              <w:spacing w:line="240" w:lineRule="auto"/>
              <w:jc w:val="right"/>
              <w:textAlignment w:val="auto"/>
              <w:rPr>
                <w:rFonts w:hint="eastAsia" w:ascii="宋体" w:hAnsi="宋体"/>
                <w:b w:val="0"/>
                <w:bCs w:val="0"/>
                <w:color w:val="000000"/>
                <w:sz w:val="24"/>
              </w:rPr>
            </w:pPr>
            <w:r>
              <w:rPr>
                <w:rFonts w:hint="eastAsia" w:ascii="宋体" w:hAnsi="宋体"/>
                <w:b w:val="0"/>
                <w:bCs w:val="0"/>
                <w:color w:val="000000"/>
                <w:sz w:val="24"/>
              </w:rPr>
              <w:t xml:space="preserve">任课教师签字：             </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napToGrid w:val="0"/>
              <w:spacing w:line="240" w:lineRule="auto"/>
              <w:jc w:val="left"/>
              <w:textAlignment w:val="auto"/>
              <w:rPr>
                <w:rFonts w:ascii="宋体" w:hAnsi="宋体"/>
                <w:b w:val="0"/>
                <w:bCs w:val="0"/>
                <w:color w:val="000000"/>
                <w:sz w:val="24"/>
                <w:szCs w:val="24"/>
              </w:rPr>
            </w:pPr>
          </w:p>
        </w:tc>
        <w:tc>
          <w:tcPr>
            <w:tcW w:w="7692"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r>
              <w:rPr>
                <w:rFonts w:hint="eastAsia" w:ascii="宋体" w:hAnsi="宋体"/>
                <w:b w:val="0"/>
                <w:bCs w:val="0"/>
                <w:color w:val="000000"/>
                <w:sz w:val="24"/>
              </w:rPr>
              <w:t xml:space="preserve">不申请免听（    ）                   </w:t>
            </w:r>
          </w:p>
          <w:p>
            <w:pPr>
              <w:keepNext w:val="0"/>
              <w:keepLines w:val="0"/>
              <w:pageBreakBefore w:val="0"/>
              <w:kinsoku/>
              <w:overflowPunct/>
              <w:topLinePunct w:val="0"/>
              <w:autoSpaceDE/>
              <w:autoSpaceDN/>
              <w:bidi w:val="0"/>
              <w:adjustRightInd w:val="0"/>
              <w:snapToGrid w:val="0"/>
              <w:spacing w:line="240" w:lineRule="auto"/>
              <w:textAlignment w:val="auto"/>
              <w:rPr>
                <w:rFonts w:hint="eastAsia" w:ascii="宋体" w:hAnsi="宋体"/>
                <w:b w:val="0"/>
                <w:bCs w:val="0"/>
                <w:color w:val="000000"/>
                <w:sz w:val="24"/>
              </w:rPr>
            </w:pPr>
          </w:p>
          <w:p>
            <w:pPr>
              <w:keepNext w:val="0"/>
              <w:keepLines w:val="0"/>
              <w:pageBreakBefore w:val="0"/>
              <w:kinsoku/>
              <w:overflowPunct/>
              <w:topLinePunct w:val="0"/>
              <w:autoSpaceDE/>
              <w:autoSpaceDN/>
              <w:bidi w:val="0"/>
              <w:adjustRightInd w:val="0"/>
              <w:snapToGrid w:val="0"/>
              <w:spacing w:line="240" w:lineRule="auto"/>
              <w:ind w:firstLine="4440" w:firstLineChars="1850"/>
              <w:textAlignment w:val="auto"/>
              <w:rPr>
                <w:rFonts w:hint="eastAsia" w:ascii="宋体" w:hAnsi="宋体"/>
                <w:b w:val="0"/>
                <w:bCs w:val="0"/>
                <w:color w:val="000000"/>
                <w:sz w:val="24"/>
              </w:rPr>
            </w:pPr>
            <w:r>
              <w:rPr>
                <w:rFonts w:hint="eastAsia" w:ascii="宋体" w:hAnsi="宋体"/>
                <w:b w:val="0"/>
                <w:bCs w:val="0"/>
                <w:color w:val="000000"/>
                <w:sz w:val="24"/>
              </w:rPr>
              <w:t xml:space="preserve">学生签字： </w:t>
            </w:r>
          </w:p>
          <w:p>
            <w:pPr>
              <w:keepNext w:val="0"/>
              <w:keepLines w:val="0"/>
              <w:pageBreakBefore w:val="0"/>
              <w:kinsoku/>
              <w:overflowPunct/>
              <w:topLinePunct w:val="0"/>
              <w:autoSpaceDE/>
              <w:autoSpaceDN/>
              <w:bidi w:val="0"/>
              <w:adjustRightInd w:val="0"/>
              <w:snapToGrid w:val="0"/>
              <w:spacing w:line="240" w:lineRule="auto"/>
              <w:ind w:firstLine="4920" w:firstLineChars="2050"/>
              <w:textAlignment w:val="auto"/>
              <w:rPr>
                <w:rFonts w:ascii="宋体" w:hAnsi="宋体"/>
                <w:b w:val="0"/>
                <w:bCs w:val="0"/>
                <w:color w:val="000000"/>
                <w:sz w:val="24"/>
                <w:szCs w:val="24"/>
              </w:rPr>
            </w:pPr>
            <w:r>
              <w:rPr>
                <w:rFonts w:hint="eastAsia" w:ascii="宋体" w:hAnsi="宋体"/>
                <w:b w:val="0"/>
                <w:bCs w:val="0"/>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0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r>
              <w:rPr>
                <w:rFonts w:hint="eastAsia" w:ascii="宋体" w:hAnsi="宋体"/>
                <w:b w:val="0"/>
                <w:bCs w:val="0"/>
                <w:color w:val="000000"/>
                <w:sz w:val="24"/>
              </w:rPr>
              <w:t>学生所在学院意见：</w:t>
            </w:r>
          </w:p>
          <w:p>
            <w:pPr>
              <w:keepNext w:val="0"/>
              <w:keepLines w:val="0"/>
              <w:pageBreakBefore w:val="0"/>
              <w:kinsoku/>
              <w:overflowPunct/>
              <w:topLinePunct w:val="0"/>
              <w:autoSpaceDE/>
              <w:autoSpaceDN/>
              <w:bidi w:val="0"/>
              <w:adjustRightInd w:val="0"/>
              <w:snapToGrid w:val="0"/>
              <w:spacing w:line="240" w:lineRule="auto"/>
              <w:textAlignment w:val="auto"/>
              <w:rPr>
                <w:rFonts w:hint="eastAsia" w:ascii="宋体" w:hAnsi="宋体"/>
                <w:b w:val="0"/>
                <w:bCs w:val="0"/>
                <w:color w:val="000000"/>
                <w:sz w:val="24"/>
              </w:rPr>
            </w:pPr>
          </w:p>
          <w:p>
            <w:pPr>
              <w:keepNext w:val="0"/>
              <w:keepLines w:val="0"/>
              <w:pageBreakBefore w:val="0"/>
              <w:kinsoku/>
              <w:overflowPunct/>
              <w:topLinePunct w:val="0"/>
              <w:autoSpaceDE/>
              <w:autoSpaceDN/>
              <w:bidi w:val="0"/>
              <w:adjustRightInd w:val="0"/>
              <w:snapToGrid w:val="0"/>
              <w:spacing w:line="240" w:lineRule="auto"/>
              <w:textAlignment w:val="auto"/>
              <w:rPr>
                <w:rFonts w:hint="eastAsia" w:ascii="宋体" w:hAnsi="宋体"/>
                <w:b w:val="0"/>
                <w:bCs w:val="0"/>
                <w:color w:val="000000"/>
                <w:sz w:val="24"/>
              </w:rPr>
            </w:pPr>
          </w:p>
          <w:p>
            <w:pPr>
              <w:keepNext w:val="0"/>
              <w:keepLines w:val="0"/>
              <w:pageBreakBefore w:val="0"/>
              <w:kinsoku/>
              <w:overflowPunct/>
              <w:topLinePunct w:val="0"/>
              <w:autoSpaceDE/>
              <w:autoSpaceDN/>
              <w:bidi w:val="0"/>
              <w:adjustRightInd w:val="0"/>
              <w:snapToGrid w:val="0"/>
              <w:spacing w:line="240" w:lineRule="auto"/>
              <w:textAlignment w:val="auto"/>
              <w:rPr>
                <w:rFonts w:hint="eastAsia" w:ascii="宋体" w:hAnsi="宋体"/>
                <w:b w:val="0"/>
                <w:bCs w:val="0"/>
                <w:color w:val="000000"/>
                <w:sz w:val="24"/>
              </w:rPr>
            </w:pPr>
          </w:p>
          <w:p>
            <w:pPr>
              <w:keepNext w:val="0"/>
              <w:keepLines w:val="0"/>
              <w:pageBreakBefore w:val="0"/>
              <w:kinsoku/>
              <w:overflowPunct/>
              <w:topLinePunct w:val="0"/>
              <w:autoSpaceDE/>
              <w:autoSpaceDN/>
              <w:bidi w:val="0"/>
              <w:adjustRightInd w:val="0"/>
              <w:snapToGrid w:val="0"/>
              <w:spacing w:line="240" w:lineRule="auto"/>
              <w:ind w:firstLine="360" w:firstLineChars="150"/>
              <w:textAlignment w:val="auto"/>
              <w:rPr>
                <w:rFonts w:hint="eastAsia" w:ascii="宋体" w:hAnsi="宋体"/>
                <w:b w:val="0"/>
                <w:bCs w:val="0"/>
                <w:color w:val="000000"/>
                <w:sz w:val="24"/>
              </w:rPr>
            </w:pPr>
            <w:r>
              <w:rPr>
                <w:rFonts w:hint="eastAsia" w:ascii="宋体" w:hAnsi="宋体"/>
                <w:b w:val="0"/>
                <w:bCs w:val="0"/>
                <w:color w:val="000000"/>
                <w:sz w:val="24"/>
              </w:rPr>
              <w:t>分管院长签字：</w:t>
            </w:r>
          </w:p>
          <w:p>
            <w:pPr>
              <w:keepNext w:val="0"/>
              <w:keepLines w:val="0"/>
              <w:pageBreakBefore w:val="0"/>
              <w:kinsoku/>
              <w:overflowPunct/>
              <w:topLinePunct w:val="0"/>
              <w:autoSpaceDE/>
              <w:autoSpaceDN/>
              <w:bidi w:val="0"/>
              <w:adjustRightInd w:val="0"/>
              <w:snapToGrid w:val="0"/>
              <w:spacing w:line="240" w:lineRule="auto"/>
              <w:ind w:firstLine="1320" w:firstLineChars="550"/>
              <w:textAlignment w:val="auto"/>
              <w:rPr>
                <w:rFonts w:ascii="宋体" w:hAnsi="宋体"/>
                <w:b w:val="0"/>
                <w:bCs w:val="0"/>
                <w:color w:val="000000"/>
                <w:sz w:val="24"/>
                <w:szCs w:val="24"/>
              </w:rPr>
            </w:pPr>
            <w:r>
              <w:rPr>
                <w:rFonts w:hint="eastAsia" w:ascii="宋体" w:hAnsi="宋体"/>
                <w:b w:val="0"/>
                <w:bCs w:val="0"/>
                <w:color w:val="000000"/>
                <w:sz w:val="24"/>
              </w:rPr>
              <w:t>年   月   日</w:t>
            </w:r>
          </w:p>
        </w:tc>
        <w:tc>
          <w:tcPr>
            <w:tcW w:w="3380"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r>
              <w:rPr>
                <w:rFonts w:hint="eastAsia" w:ascii="宋体" w:hAnsi="宋体"/>
                <w:b w:val="0"/>
                <w:bCs w:val="0"/>
                <w:color w:val="000000"/>
                <w:sz w:val="24"/>
              </w:rPr>
              <w:t>课程所属学院意见：</w:t>
            </w:r>
          </w:p>
          <w:p>
            <w:pPr>
              <w:keepNext w:val="0"/>
              <w:keepLines w:val="0"/>
              <w:pageBreakBefore w:val="0"/>
              <w:kinsoku/>
              <w:overflowPunct/>
              <w:topLinePunct w:val="0"/>
              <w:autoSpaceDE/>
              <w:autoSpaceDN/>
              <w:bidi w:val="0"/>
              <w:adjustRightInd w:val="0"/>
              <w:snapToGrid w:val="0"/>
              <w:spacing w:line="240" w:lineRule="auto"/>
              <w:textAlignment w:val="auto"/>
              <w:rPr>
                <w:rFonts w:hint="eastAsia" w:ascii="宋体" w:hAnsi="宋体"/>
                <w:b w:val="0"/>
                <w:bCs w:val="0"/>
                <w:color w:val="000000"/>
                <w:sz w:val="24"/>
              </w:rPr>
            </w:pPr>
          </w:p>
          <w:p>
            <w:pPr>
              <w:keepNext w:val="0"/>
              <w:keepLines w:val="0"/>
              <w:pageBreakBefore w:val="0"/>
              <w:kinsoku/>
              <w:overflowPunct/>
              <w:topLinePunct w:val="0"/>
              <w:autoSpaceDE/>
              <w:autoSpaceDN/>
              <w:bidi w:val="0"/>
              <w:adjustRightInd w:val="0"/>
              <w:snapToGrid w:val="0"/>
              <w:spacing w:line="240" w:lineRule="auto"/>
              <w:textAlignment w:val="auto"/>
              <w:rPr>
                <w:rFonts w:hint="eastAsia" w:ascii="宋体" w:hAnsi="宋体"/>
                <w:b w:val="0"/>
                <w:bCs w:val="0"/>
                <w:color w:val="000000"/>
                <w:sz w:val="24"/>
              </w:rPr>
            </w:pPr>
          </w:p>
          <w:p>
            <w:pPr>
              <w:keepNext w:val="0"/>
              <w:keepLines w:val="0"/>
              <w:pageBreakBefore w:val="0"/>
              <w:kinsoku/>
              <w:overflowPunct/>
              <w:topLinePunct w:val="0"/>
              <w:autoSpaceDE/>
              <w:autoSpaceDN/>
              <w:bidi w:val="0"/>
              <w:adjustRightInd w:val="0"/>
              <w:snapToGrid w:val="0"/>
              <w:spacing w:line="240" w:lineRule="auto"/>
              <w:textAlignment w:val="auto"/>
              <w:rPr>
                <w:rFonts w:hint="eastAsia" w:ascii="宋体" w:hAnsi="宋体"/>
                <w:b w:val="0"/>
                <w:bCs w:val="0"/>
                <w:color w:val="000000"/>
                <w:sz w:val="24"/>
              </w:rPr>
            </w:pPr>
          </w:p>
          <w:p>
            <w:pPr>
              <w:keepNext w:val="0"/>
              <w:keepLines w:val="0"/>
              <w:pageBreakBefore w:val="0"/>
              <w:kinsoku/>
              <w:overflowPunct/>
              <w:topLinePunct w:val="0"/>
              <w:autoSpaceDE/>
              <w:autoSpaceDN/>
              <w:bidi w:val="0"/>
              <w:adjustRightInd w:val="0"/>
              <w:snapToGrid w:val="0"/>
              <w:spacing w:line="240" w:lineRule="auto"/>
              <w:ind w:firstLine="360" w:firstLineChars="150"/>
              <w:textAlignment w:val="auto"/>
              <w:rPr>
                <w:rFonts w:hint="eastAsia" w:ascii="宋体" w:hAnsi="宋体"/>
                <w:b w:val="0"/>
                <w:bCs w:val="0"/>
                <w:color w:val="000000"/>
                <w:sz w:val="24"/>
              </w:rPr>
            </w:pPr>
            <w:r>
              <w:rPr>
                <w:rFonts w:hint="eastAsia" w:ascii="宋体" w:hAnsi="宋体"/>
                <w:b w:val="0"/>
                <w:bCs w:val="0"/>
                <w:color w:val="000000"/>
                <w:sz w:val="24"/>
              </w:rPr>
              <w:t>分管院长签字：</w:t>
            </w:r>
          </w:p>
          <w:p>
            <w:pPr>
              <w:keepNext w:val="0"/>
              <w:keepLines w:val="0"/>
              <w:pageBreakBefore w:val="0"/>
              <w:kinsoku/>
              <w:overflowPunct/>
              <w:topLinePunct w:val="0"/>
              <w:autoSpaceDE/>
              <w:autoSpaceDN/>
              <w:bidi w:val="0"/>
              <w:adjustRightInd w:val="0"/>
              <w:snapToGrid w:val="0"/>
              <w:spacing w:line="240" w:lineRule="auto"/>
              <w:ind w:firstLine="120" w:firstLineChars="50"/>
              <w:jc w:val="right"/>
              <w:textAlignment w:val="auto"/>
              <w:rPr>
                <w:rFonts w:ascii="宋体" w:hAnsi="宋体"/>
                <w:b w:val="0"/>
                <w:bCs w:val="0"/>
                <w:color w:val="000000"/>
                <w:sz w:val="24"/>
                <w:szCs w:val="24"/>
              </w:rPr>
            </w:pPr>
            <w:r>
              <w:rPr>
                <w:rFonts w:hint="eastAsia" w:ascii="宋体" w:hAnsi="宋体"/>
                <w:b w:val="0"/>
                <w:bCs w:val="0"/>
                <w:color w:val="000000"/>
                <w:sz w:val="24"/>
              </w:rPr>
              <w:t>年   月   日</w:t>
            </w:r>
          </w:p>
        </w:tc>
        <w:tc>
          <w:tcPr>
            <w:tcW w:w="2369"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r>
              <w:rPr>
                <w:rFonts w:hint="eastAsia" w:ascii="宋体" w:hAnsi="宋体"/>
                <w:b w:val="0"/>
                <w:bCs w:val="0"/>
                <w:color w:val="000000"/>
                <w:sz w:val="24"/>
              </w:rPr>
              <w:t>教务处意见：</w:t>
            </w:r>
          </w:p>
          <w:p>
            <w:pPr>
              <w:keepNext w:val="0"/>
              <w:keepLines w:val="0"/>
              <w:pageBreakBefore w:val="0"/>
              <w:kinsoku/>
              <w:overflowPunct/>
              <w:topLinePunct w:val="0"/>
              <w:autoSpaceDE/>
              <w:autoSpaceDN/>
              <w:bidi w:val="0"/>
              <w:adjustRightInd w:val="0"/>
              <w:snapToGrid w:val="0"/>
              <w:spacing w:line="240" w:lineRule="auto"/>
              <w:textAlignment w:val="auto"/>
              <w:rPr>
                <w:rFonts w:hint="eastAsia" w:ascii="宋体" w:hAnsi="宋体"/>
                <w:b w:val="0"/>
                <w:bCs w:val="0"/>
                <w:color w:val="000000"/>
                <w:sz w:val="24"/>
              </w:rPr>
            </w:pPr>
          </w:p>
          <w:p>
            <w:pPr>
              <w:keepNext w:val="0"/>
              <w:keepLines w:val="0"/>
              <w:pageBreakBefore w:val="0"/>
              <w:kinsoku/>
              <w:overflowPunct/>
              <w:topLinePunct w:val="0"/>
              <w:autoSpaceDE/>
              <w:autoSpaceDN/>
              <w:bidi w:val="0"/>
              <w:adjustRightInd w:val="0"/>
              <w:snapToGrid w:val="0"/>
              <w:spacing w:line="240" w:lineRule="auto"/>
              <w:textAlignment w:val="auto"/>
              <w:rPr>
                <w:rFonts w:hint="eastAsia" w:ascii="宋体" w:hAnsi="宋体"/>
                <w:b w:val="0"/>
                <w:bCs w:val="0"/>
                <w:color w:val="000000"/>
                <w:sz w:val="24"/>
              </w:rPr>
            </w:pPr>
          </w:p>
          <w:p>
            <w:pPr>
              <w:keepNext w:val="0"/>
              <w:keepLines w:val="0"/>
              <w:pageBreakBefore w:val="0"/>
              <w:kinsoku/>
              <w:overflowPunct/>
              <w:topLinePunct w:val="0"/>
              <w:autoSpaceDE/>
              <w:autoSpaceDN/>
              <w:bidi w:val="0"/>
              <w:adjustRightInd w:val="0"/>
              <w:snapToGrid w:val="0"/>
              <w:spacing w:line="240" w:lineRule="auto"/>
              <w:textAlignment w:val="auto"/>
              <w:rPr>
                <w:rFonts w:hint="eastAsia" w:ascii="宋体" w:hAnsi="宋体"/>
                <w:b w:val="0"/>
                <w:bCs w:val="0"/>
                <w:color w:val="000000"/>
                <w:sz w:val="24"/>
              </w:rPr>
            </w:pPr>
          </w:p>
          <w:p>
            <w:pPr>
              <w:keepNext w:val="0"/>
              <w:keepLines w:val="0"/>
              <w:pageBreakBefore w:val="0"/>
              <w:kinsoku/>
              <w:overflowPunct/>
              <w:topLinePunct w:val="0"/>
              <w:autoSpaceDE/>
              <w:autoSpaceDN/>
              <w:bidi w:val="0"/>
              <w:adjustRightInd w:val="0"/>
              <w:snapToGrid w:val="0"/>
              <w:spacing w:line="240" w:lineRule="auto"/>
              <w:ind w:firstLine="360" w:firstLineChars="150"/>
              <w:textAlignment w:val="auto"/>
              <w:rPr>
                <w:rFonts w:hint="eastAsia" w:ascii="宋体" w:hAnsi="宋体"/>
                <w:b w:val="0"/>
                <w:bCs w:val="0"/>
                <w:color w:val="000000"/>
                <w:sz w:val="24"/>
              </w:rPr>
            </w:pPr>
            <w:r>
              <w:rPr>
                <w:rFonts w:hint="eastAsia" w:ascii="宋体" w:hAnsi="宋体"/>
                <w:b w:val="0"/>
                <w:bCs w:val="0"/>
                <w:color w:val="000000"/>
                <w:sz w:val="24"/>
              </w:rPr>
              <w:t>分管领导签字：</w:t>
            </w:r>
          </w:p>
          <w:p>
            <w:pPr>
              <w:keepNext w:val="0"/>
              <w:keepLines w:val="0"/>
              <w:pageBreakBefore w:val="0"/>
              <w:kinsoku/>
              <w:overflowPunct/>
              <w:topLinePunct w:val="0"/>
              <w:autoSpaceDE/>
              <w:autoSpaceDN/>
              <w:bidi w:val="0"/>
              <w:adjustRightInd w:val="0"/>
              <w:snapToGrid w:val="0"/>
              <w:spacing w:line="240" w:lineRule="auto"/>
              <w:jc w:val="right"/>
              <w:textAlignment w:val="auto"/>
              <w:rPr>
                <w:rFonts w:ascii="宋体" w:hAnsi="宋体"/>
                <w:b w:val="0"/>
                <w:bCs w:val="0"/>
                <w:color w:val="000000"/>
                <w:sz w:val="24"/>
                <w:szCs w:val="24"/>
              </w:rPr>
            </w:pPr>
            <w:r>
              <w:rPr>
                <w:rFonts w:hint="eastAsia" w:ascii="宋体" w:hAnsi="宋体"/>
                <w:b w:val="0"/>
                <w:bCs w:val="0"/>
                <w:color w:val="000000"/>
                <w:sz w:val="24"/>
              </w:rPr>
              <w:t>年   月   日</w:t>
            </w:r>
          </w:p>
        </w:tc>
      </w:tr>
    </w:tbl>
    <w:p>
      <w:pPr>
        <w:keepNext w:val="0"/>
        <w:keepLines w:val="0"/>
        <w:pageBreakBefore w:val="0"/>
        <w:kinsoku/>
        <w:overflowPunct/>
        <w:topLinePunct w:val="0"/>
        <w:autoSpaceDE/>
        <w:autoSpaceDN/>
        <w:bidi w:val="0"/>
        <w:adjustRightInd w:val="0"/>
        <w:snapToGrid w:val="0"/>
        <w:spacing w:line="240" w:lineRule="auto"/>
        <w:jc w:val="right"/>
        <w:textAlignment w:val="auto"/>
        <w:rPr>
          <w:rFonts w:hint="eastAsia" w:ascii="宋体" w:hAnsi="宋体"/>
          <w:b w:val="0"/>
          <w:bCs w:val="0"/>
          <w:color w:val="000000"/>
          <w:sz w:val="24"/>
          <w:szCs w:val="24"/>
        </w:rPr>
      </w:pPr>
      <w:r>
        <w:rPr>
          <w:rFonts w:hint="eastAsia" w:ascii="宋体" w:hAnsi="宋体"/>
          <w:b w:val="0"/>
          <w:bCs w:val="0"/>
          <w:color w:val="000000"/>
          <w:sz w:val="24"/>
        </w:rPr>
        <w:t>（此联学生留存，并报送相关院系）</w:t>
      </w:r>
    </w:p>
    <w:p>
      <w:pPr>
        <w:keepNext w:val="0"/>
        <w:keepLines w:val="0"/>
        <w:pageBreakBefore w:val="0"/>
        <w:kinsoku/>
        <w:overflowPunct/>
        <w:topLinePunct w:val="0"/>
        <w:autoSpaceDE/>
        <w:autoSpaceDN/>
        <w:bidi w:val="0"/>
        <w:adjustRightInd w:val="0"/>
        <w:snapToGrid w:val="0"/>
        <w:spacing w:line="240" w:lineRule="auto"/>
        <w:textAlignment w:val="auto"/>
        <w:rPr>
          <w:rFonts w:hint="eastAsia" w:ascii="宋体" w:hAnsi="宋体"/>
          <w:b w:val="0"/>
          <w:bCs w:val="0"/>
          <w:color w:val="000000"/>
          <w:sz w:val="24"/>
        </w:rPr>
      </w:pPr>
      <w:r>
        <w:rPr>
          <w:rFonts w:ascii="宋体" w:hAnsi="宋体"/>
          <w:b w:val="0"/>
          <w:bCs w:val="0"/>
          <w:color w:val="000000"/>
          <w:sz w:val="24"/>
        </w:rPr>
        <w:br w:type="page"/>
      </w:r>
      <w:r>
        <w:rPr>
          <w:rFonts w:hint="eastAsia" w:ascii="宋体" w:hAnsi="宋体"/>
          <w:b w:val="0"/>
          <w:bCs w:val="0"/>
          <w:color w:val="000000"/>
          <w:sz w:val="24"/>
        </w:rPr>
        <w:t>附件3</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黑体" w:hAnsi="黑体" w:eastAsia="黑体"/>
          <w:b w:val="0"/>
          <w:bCs w:val="0"/>
          <w:color w:val="000000"/>
          <w:sz w:val="32"/>
          <w:szCs w:val="32"/>
        </w:rPr>
      </w:pPr>
      <w:r>
        <w:rPr>
          <w:rFonts w:hint="eastAsia" w:ascii="黑体" w:hAnsi="黑体" w:eastAsia="黑体"/>
          <w:b w:val="0"/>
          <w:bCs w:val="0"/>
          <w:color w:val="000000"/>
          <w:sz w:val="32"/>
          <w:szCs w:val="32"/>
        </w:rPr>
        <w:t>泰州学院学生课程免听申请/审批表（第二联）</w:t>
      </w:r>
    </w:p>
    <w:tbl>
      <w:tblPr>
        <w:tblStyle w:val="14"/>
        <w:tblW w:w="8749" w:type="dxa"/>
        <w:jc w:val="center"/>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730"/>
        <w:gridCol w:w="1212"/>
        <w:gridCol w:w="706"/>
        <w:gridCol w:w="706"/>
        <w:gridCol w:w="845"/>
        <w:gridCol w:w="833"/>
        <w:gridCol w:w="41"/>
        <w:gridCol w:w="1096"/>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学生</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信息</w:t>
            </w:r>
          </w:p>
        </w:tc>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姓名</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性别</w:t>
            </w:r>
          </w:p>
        </w:tc>
        <w:tc>
          <w:tcPr>
            <w:tcW w:w="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学号</w:t>
            </w:r>
          </w:p>
        </w:tc>
        <w:tc>
          <w:tcPr>
            <w:tcW w:w="8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联系电话</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0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napToGrid w:val="0"/>
              <w:spacing w:line="240" w:lineRule="auto"/>
              <w:jc w:val="left"/>
              <w:textAlignment w:val="auto"/>
              <w:rPr>
                <w:rFonts w:ascii="宋体" w:hAnsi="宋体"/>
                <w:b w:val="0"/>
                <w:bCs w:val="0"/>
                <w:color w:val="000000"/>
                <w:sz w:val="24"/>
                <w:szCs w:val="24"/>
              </w:rPr>
            </w:pPr>
          </w:p>
        </w:tc>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学院</w:t>
            </w:r>
          </w:p>
        </w:tc>
        <w:tc>
          <w:tcPr>
            <w:tcW w:w="19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班级</w:t>
            </w:r>
          </w:p>
        </w:tc>
        <w:tc>
          <w:tcPr>
            <w:tcW w:w="17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专业</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05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课程</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信息</w:t>
            </w:r>
          </w:p>
        </w:tc>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课程名称</w:t>
            </w:r>
          </w:p>
        </w:tc>
        <w:tc>
          <w:tcPr>
            <w:tcW w:w="19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学分</w:t>
            </w:r>
          </w:p>
        </w:tc>
        <w:tc>
          <w:tcPr>
            <w:tcW w:w="17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109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上课时间及地点</w:t>
            </w:r>
          </w:p>
        </w:tc>
        <w:tc>
          <w:tcPr>
            <w:tcW w:w="15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10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napToGrid w:val="0"/>
              <w:spacing w:line="240" w:lineRule="auto"/>
              <w:jc w:val="left"/>
              <w:textAlignment w:val="auto"/>
              <w:rPr>
                <w:rFonts w:ascii="宋体" w:hAnsi="宋体"/>
                <w:b w:val="0"/>
                <w:bCs w:val="0"/>
                <w:color w:val="000000"/>
                <w:sz w:val="24"/>
                <w:szCs w:val="24"/>
              </w:rPr>
            </w:pPr>
          </w:p>
        </w:tc>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开课班级</w:t>
            </w:r>
          </w:p>
        </w:tc>
        <w:tc>
          <w:tcPr>
            <w:tcW w:w="19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任课教师</w:t>
            </w:r>
          </w:p>
        </w:tc>
        <w:tc>
          <w:tcPr>
            <w:tcW w:w="17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napToGrid w:val="0"/>
              <w:spacing w:line="240" w:lineRule="auto"/>
              <w:jc w:val="left"/>
              <w:textAlignment w:val="auto"/>
              <w:rPr>
                <w:rFonts w:ascii="宋体" w:hAnsi="宋体"/>
                <w:b w:val="0"/>
                <w:bCs w:val="0"/>
                <w:color w:val="000000"/>
                <w:sz w:val="24"/>
                <w:szCs w:val="24"/>
              </w:rPr>
            </w:pPr>
          </w:p>
        </w:tc>
        <w:tc>
          <w:tcPr>
            <w:tcW w:w="15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napToGrid w:val="0"/>
              <w:spacing w:line="240" w:lineRule="auto"/>
              <w:jc w:val="left"/>
              <w:textAlignment w:val="auto"/>
              <w:rPr>
                <w:rFonts w:ascii="宋体" w:hAnsi="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jc w:val="center"/>
        </w:trPr>
        <w:tc>
          <w:tcPr>
            <w:tcW w:w="105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是否申请免听（请在相应表格内划“√”）</w:t>
            </w:r>
          </w:p>
        </w:tc>
        <w:tc>
          <w:tcPr>
            <w:tcW w:w="5032"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r>
              <w:rPr>
                <w:rFonts w:hint="eastAsia" w:ascii="宋体" w:hAnsi="宋体"/>
                <w:b w:val="0"/>
                <w:bCs w:val="0"/>
                <w:color w:val="000000"/>
                <w:sz w:val="24"/>
              </w:rPr>
              <w:t>申请免听（    ）</w:t>
            </w:r>
          </w:p>
          <w:p>
            <w:pPr>
              <w:keepNext w:val="0"/>
              <w:keepLines w:val="0"/>
              <w:pageBreakBefore w:val="0"/>
              <w:kinsoku/>
              <w:overflowPunct/>
              <w:topLinePunct w:val="0"/>
              <w:autoSpaceDE/>
              <w:autoSpaceDN/>
              <w:bidi w:val="0"/>
              <w:adjustRightInd w:val="0"/>
              <w:snapToGrid w:val="0"/>
              <w:spacing w:line="240" w:lineRule="auto"/>
              <w:textAlignment w:val="auto"/>
              <w:rPr>
                <w:rFonts w:hint="eastAsia" w:ascii="宋体" w:hAnsi="宋体"/>
                <w:b w:val="0"/>
                <w:bCs w:val="0"/>
                <w:color w:val="000000"/>
                <w:sz w:val="24"/>
              </w:rPr>
            </w:pPr>
            <w:r>
              <w:rPr>
                <w:rFonts w:hint="eastAsia" w:ascii="宋体" w:hAnsi="宋体"/>
                <w:b w:val="0"/>
                <w:bCs w:val="0"/>
                <w:color w:val="000000"/>
                <w:sz w:val="24"/>
              </w:rPr>
              <w:t>免听理由：</w:t>
            </w:r>
          </w:p>
          <w:p>
            <w:pPr>
              <w:keepNext w:val="0"/>
              <w:keepLines w:val="0"/>
              <w:pageBreakBefore w:val="0"/>
              <w:kinsoku/>
              <w:overflowPunct/>
              <w:topLinePunct w:val="0"/>
              <w:autoSpaceDE/>
              <w:autoSpaceDN/>
              <w:bidi w:val="0"/>
              <w:adjustRightInd w:val="0"/>
              <w:snapToGrid w:val="0"/>
              <w:spacing w:line="240" w:lineRule="auto"/>
              <w:textAlignment w:val="auto"/>
              <w:rPr>
                <w:rFonts w:hint="eastAsia" w:ascii="宋体" w:hAnsi="宋体"/>
                <w:b w:val="0"/>
                <w:bCs w:val="0"/>
                <w:color w:val="000000"/>
                <w:sz w:val="24"/>
              </w:rPr>
            </w:pPr>
          </w:p>
          <w:p>
            <w:pPr>
              <w:keepNext w:val="0"/>
              <w:keepLines w:val="0"/>
              <w:pageBreakBefore w:val="0"/>
              <w:kinsoku/>
              <w:overflowPunct/>
              <w:topLinePunct w:val="0"/>
              <w:autoSpaceDE/>
              <w:autoSpaceDN/>
              <w:bidi w:val="0"/>
              <w:adjustRightInd w:val="0"/>
              <w:snapToGrid w:val="0"/>
              <w:spacing w:line="240" w:lineRule="auto"/>
              <w:ind w:firstLine="2961" w:firstLineChars="1234"/>
              <w:textAlignment w:val="auto"/>
              <w:rPr>
                <w:rFonts w:hint="eastAsia" w:ascii="宋体" w:hAnsi="宋体"/>
                <w:b w:val="0"/>
                <w:bCs w:val="0"/>
                <w:color w:val="000000"/>
                <w:sz w:val="24"/>
              </w:rPr>
            </w:pPr>
            <w:r>
              <w:rPr>
                <w:rFonts w:hint="eastAsia" w:ascii="宋体" w:hAnsi="宋体"/>
                <w:b w:val="0"/>
                <w:bCs w:val="0"/>
                <w:color w:val="000000"/>
                <w:sz w:val="24"/>
              </w:rPr>
              <w:t>学生签字：</w:t>
            </w:r>
          </w:p>
          <w:p>
            <w:pPr>
              <w:keepNext w:val="0"/>
              <w:keepLines w:val="0"/>
              <w:pageBreakBefore w:val="0"/>
              <w:kinsoku/>
              <w:overflowPunct/>
              <w:topLinePunct w:val="0"/>
              <w:autoSpaceDE/>
              <w:autoSpaceDN/>
              <w:bidi w:val="0"/>
              <w:adjustRightInd w:val="0"/>
              <w:snapToGrid w:val="0"/>
              <w:spacing w:line="240" w:lineRule="auto"/>
              <w:ind w:firstLine="2464" w:firstLineChars="1027"/>
              <w:jc w:val="right"/>
              <w:textAlignment w:val="auto"/>
              <w:rPr>
                <w:rFonts w:ascii="宋体" w:hAnsi="宋体"/>
                <w:b w:val="0"/>
                <w:bCs w:val="0"/>
                <w:color w:val="000000"/>
                <w:sz w:val="24"/>
                <w:szCs w:val="24"/>
              </w:rPr>
            </w:pPr>
            <w:r>
              <w:rPr>
                <w:rFonts w:hint="eastAsia" w:ascii="宋体" w:hAnsi="宋体"/>
                <w:b w:val="0"/>
                <w:bCs w:val="0"/>
                <w:color w:val="000000"/>
                <w:sz w:val="24"/>
              </w:rPr>
              <w:t>年   月   日</w:t>
            </w:r>
          </w:p>
        </w:tc>
        <w:tc>
          <w:tcPr>
            <w:tcW w:w="266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r>
              <w:rPr>
                <w:rFonts w:hint="eastAsia" w:ascii="宋体" w:hAnsi="宋体"/>
                <w:b w:val="0"/>
                <w:bCs w:val="0"/>
                <w:color w:val="000000"/>
                <w:sz w:val="24"/>
              </w:rPr>
              <w:t>任课教师意见：</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宋体" w:hAnsi="宋体"/>
                <w:b w:val="0"/>
                <w:bCs w:val="0"/>
                <w:color w:val="000000"/>
                <w:sz w:val="24"/>
              </w:rPr>
            </w:pPr>
          </w:p>
          <w:p>
            <w:pPr>
              <w:keepNext w:val="0"/>
              <w:keepLines w:val="0"/>
              <w:pageBreakBefore w:val="0"/>
              <w:kinsoku/>
              <w:overflowPunct/>
              <w:topLinePunct w:val="0"/>
              <w:autoSpaceDE/>
              <w:autoSpaceDN/>
              <w:bidi w:val="0"/>
              <w:adjustRightInd w:val="0"/>
              <w:snapToGrid w:val="0"/>
              <w:spacing w:line="240" w:lineRule="auto"/>
              <w:jc w:val="right"/>
              <w:textAlignment w:val="auto"/>
              <w:rPr>
                <w:rFonts w:hint="eastAsia" w:ascii="宋体" w:hAnsi="宋体"/>
                <w:b w:val="0"/>
                <w:bCs w:val="0"/>
                <w:color w:val="000000"/>
                <w:sz w:val="24"/>
              </w:rPr>
            </w:pPr>
          </w:p>
          <w:p>
            <w:pPr>
              <w:keepNext w:val="0"/>
              <w:keepLines w:val="0"/>
              <w:pageBreakBefore w:val="0"/>
              <w:kinsoku/>
              <w:overflowPunct/>
              <w:topLinePunct w:val="0"/>
              <w:autoSpaceDE/>
              <w:autoSpaceDN/>
              <w:bidi w:val="0"/>
              <w:adjustRightInd w:val="0"/>
              <w:snapToGrid w:val="0"/>
              <w:spacing w:line="240" w:lineRule="auto"/>
              <w:ind w:right="480"/>
              <w:jc w:val="right"/>
              <w:textAlignment w:val="auto"/>
              <w:rPr>
                <w:rFonts w:ascii="宋体" w:hAnsi="宋体"/>
                <w:b w:val="0"/>
                <w:bCs w:val="0"/>
                <w:color w:val="000000"/>
                <w:sz w:val="24"/>
                <w:szCs w:val="24"/>
              </w:rPr>
            </w:pPr>
            <w:r>
              <w:rPr>
                <w:rFonts w:hint="eastAsia" w:ascii="宋体" w:hAnsi="宋体"/>
                <w:b w:val="0"/>
                <w:bCs w:val="0"/>
                <w:color w:val="000000"/>
                <w:sz w:val="24"/>
              </w:rPr>
              <w:t>任课教师签字：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0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napToGrid w:val="0"/>
              <w:spacing w:line="240" w:lineRule="auto"/>
              <w:jc w:val="left"/>
              <w:textAlignment w:val="auto"/>
              <w:rPr>
                <w:rFonts w:ascii="宋体" w:hAnsi="宋体"/>
                <w:b w:val="0"/>
                <w:bCs w:val="0"/>
                <w:color w:val="000000"/>
                <w:sz w:val="24"/>
                <w:szCs w:val="24"/>
              </w:rPr>
            </w:pPr>
          </w:p>
        </w:tc>
        <w:tc>
          <w:tcPr>
            <w:tcW w:w="7693"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r>
              <w:rPr>
                <w:rFonts w:hint="eastAsia" w:ascii="宋体" w:hAnsi="宋体"/>
                <w:b w:val="0"/>
                <w:bCs w:val="0"/>
                <w:color w:val="000000"/>
                <w:sz w:val="24"/>
              </w:rPr>
              <w:t xml:space="preserve">不申请免听（    ）                   </w:t>
            </w:r>
          </w:p>
          <w:p>
            <w:pPr>
              <w:keepNext w:val="0"/>
              <w:keepLines w:val="0"/>
              <w:pageBreakBefore w:val="0"/>
              <w:kinsoku/>
              <w:overflowPunct/>
              <w:topLinePunct w:val="0"/>
              <w:autoSpaceDE/>
              <w:autoSpaceDN/>
              <w:bidi w:val="0"/>
              <w:adjustRightInd w:val="0"/>
              <w:snapToGrid w:val="0"/>
              <w:spacing w:line="240" w:lineRule="auto"/>
              <w:textAlignment w:val="auto"/>
              <w:rPr>
                <w:rFonts w:hint="eastAsia" w:ascii="宋体" w:hAnsi="宋体"/>
                <w:b w:val="0"/>
                <w:bCs w:val="0"/>
                <w:color w:val="000000"/>
                <w:sz w:val="24"/>
              </w:rPr>
            </w:pPr>
          </w:p>
          <w:p>
            <w:pPr>
              <w:keepNext w:val="0"/>
              <w:keepLines w:val="0"/>
              <w:pageBreakBefore w:val="0"/>
              <w:kinsoku/>
              <w:overflowPunct/>
              <w:topLinePunct w:val="0"/>
              <w:autoSpaceDE/>
              <w:autoSpaceDN/>
              <w:bidi w:val="0"/>
              <w:adjustRightInd w:val="0"/>
              <w:snapToGrid w:val="0"/>
              <w:spacing w:line="240" w:lineRule="auto"/>
              <w:ind w:firstLine="4440" w:firstLineChars="1850"/>
              <w:textAlignment w:val="auto"/>
              <w:rPr>
                <w:rFonts w:hint="eastAsia" w:ascii="宋体" w:hAnsi="宋体"/>
                <w:b w:val="0"/>
                <w:bCs w:val="0"/>
                <w:color w:val="000000"/>
                <w:sz w:val="24"/>
              </w:rPr>
            </w:pPr>
            <w:r>
              <w:rPr>
                <w:rFonts w:hint="eastAsia" w:ascii="宋体" w:hAnsi="宋体"/>
                <w:b w:val="0"/>
                <w:bCs w:val="0"/>
                <w:color w:val="000000"/>
                <w:sz w:val="24"/>
              </w:rPr>
              <w:t xml:space="preserve">学生签字： </w:t>
            </w:r>
          </w:p>
          <w:p>
            <w:pPr>
              <w:keepNext w:val="0"/>
              <w:keepLines w:val="0"/>
              <w:pageBreakBefore w:val="0"/>
              <w:kinsoku/>
              <w:overflowPunct/>
              <w:topLinePunct w:val="0"/>
              <w:autoSpaceDE/>
              <w:autoSpaceDN/>
              <w:bidi w:val="0"/>
              <w:adjustRightInd w:val="0"/>
              <w:snapToGrid w:val="0"/>
              <w:spacing w:line="240" w:lineRule="auto"/>
              <w:ind w:firstLine="4920" w:firstLineChars="2050"/>
              <w:textAlignment w:val="auto"/>
              <w:rPr>
                <w:rFonts w:ascii="宋体" w:hAnsi="宋体"/>
                <w:b w:val="0"/>
                <w:bCs w:val="0"/>
                <w:color w:val="000000"/>
                <w:sz w:val="24"/>
                <w:szCs w:val="24"/>
              </w:rPr>
            </w:pPr>
            <w:r>
              <w:rPr>
                <w:rFonts w:hint="eastAsia" w:ascii="宋体" w:hAnsi="宋体"/>
                <w:b w:val="0"/>
                <w:bCs w:val="0"/>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99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r>
              <w:rPr>
                <w:rFonts w:hint="eastAsia" w:ascii="宋体" w:hAnsi="宋体"/>
                <w:b w:val="0"/>
                <w:bCs w:val="0"/>
                <w:color w:val="000000"/>
                <w:sz w:val="24"/>
              </w:rPr>
              <w:t>学生所在学院意见：</w:t>
            </w:r>
          </w:p>
          <w:p>
            <w:pPr>
              <w:keepNext w:val="0"/>
              <w:keepLines w:val="0"/>
              <w:pageBreakBefore w:val="0"/>
              <w:kinsoku/>
              <w:overflowPunct/>
              <w:topLinePunct w:val="0"/>
              <w:autoSpaceDE/>
              <w:autoSpaceDN/>
              <w:bidi w:val="0"/>
              <w:adjustRightInd w:val="0"/>
              <w:snapToGrid w:val="0"/>
              <w:spacing w:line="240" w:lineRule="auto"/>
              <w:textAlignment w:val="auto"/>
              <w:rPr>
                <w:rFonts w:hint="eastAsia" w:ascii="宋体" w:hAnsi="宋体"/>
                <w:b w:val="0"/>
                <w:bCs w:val="0"/>
                <w:color w:val="000000"/>
                <w:sz w:val="24"/>
              </w:rPr>
            </w:pPr>
          </w:p>
          <w:p>
            <w:pPr>
              <w:keepNext w:val="0"/>
              <w:keepLines w:val="0"/>
              <w:pageBreakBefore w:val="0"/>
              <w:kinsoku/>
              <w:overflowPunct/>
              <w:topLinePunct w:val="0"/>
              <w:autoSpaceDE/>
              <w:autoSpaceDN/>
              <w:bidi w:val="0"/>
              <w:adjustRightInd w:val="0"/>
              <w:snapToGrid w:val="0"/>
              <w:spacing w:line="240" w:lineRule="auto"/>
              <w:textAlignment w:val="auto"/>
              <w:rPr>
                <w:rFonts w:hint="eastAsia" w:ascii="宋体" w:hAnsi="宋体"/>
                <w:b w:val="0"/>
                <w:bCs w:val="0"/>
                <w:color w:val="000000"/>
                <w:sz w:val="24"/>
              </w:rPr>
            </w:pPr>
          </w:p>
          <w:p>
            <w:pPr>
              <w:keepNext w:val="0"/>
              <w:keepLines w:val="0"/>
              <w:pageBreakBefore w:val="0"/>
              <w:kinsoku/>
              <w:overflowPunct/>
              <w:topLinePunct w:val="0"/>
              <w:autoSpaceDE/>
              <w:autoSpaceDN/>
              <w:bidi w:val="0"/>
              <w:adjustRightInd w:val="0"/>
              <w:snapToGrid w:val="0"/>
              <w:spacing w:line="240" w:lineRule="auto"/>
              <w:textAlignment w:val="auto"/>
              <w:rPr>
                <w:rFonts w:hint="eastAsia" w:ascii="宋体" w:hAnsi="宋体"/>
                <w:b w:val="0"/>
                <w:bCs w:val="0"/>
                <w:color w:val="000000"/>
                <w:sz w:val="24"/>
              </w:rPr>
            </w:pPr>
          </w:p>
          <w:p>
            <w:pPr>
              <w:keepNext w:val="0"/>
              <w:keepLines w:val="0"/>
              <w:pageBreakBefore w:val="0"/>
              <w:kinsoku/>
              <w:overflowPunct/>
              <w:topLinePunct w:val="0"/>
              <w:autoSpaceDE/>
              <w:autoSpaceDN/>
              <w:bidi w:val="0"/>
              <w:adjustRightInd w:val="0"/>
              <w:snapToGrid w:val="0"/>
              <w:spacing w:line="240" w:lineRule="auto"/>
              <w:ind w:firstLine="360" w:firstLineChars="150"/>
              <w:textAlignment w:val="auto"/>
              <w:rPr>
                <w:rFonts w:hint="eastAsia" w:ascii="宋体" w:hAnsi="宋体"/>
                <w:b w:val="0"/>
                <w:bCs w:val="0"/>
                <w:color w:val="000000"/>
                <w:sz w:val="24"/>
              </w:rPr>
            </w:pPr>
            <w:r>
              <w:rPr>
                <w:rFonts w:hint="eastAsia" w:ascii="宋体" w:hAnsi="宋体"/>
                <w:b w:val="0"/>
                <w:bCs w:val="0"/>
                <w:color w:val="000000"/>
                <w:sz w:val="24"/>
              </w:rPr>
              <w:t>分管院长签字：</w:t>
            </w:r>
          </w:p>
          <w:p>
            <w:pPr>
              <w:keepNext w:val="0"/>
              <w:keepLines w:val="0"/>
              <w:pageBreakBefore w:val="0"/>
              <w:kinsoku/>
              <w:overflowPunct/>
              <w:topLinePunct w:val="0"/>
              <w:autoSpaceDE/>
              <w:autoSpaceDN/>
              <w:bidi w:val="0"/>
              <w:adjustRightInd w:val="0"/>
              <w:snapToGrid w:val="0"/>
              <w:spacing w:line="240" w:lineRule="auto"/>
              <w:ind w:firstLine="1320" w:firstLineChars="550"/>
              <w:textAlignment w:val="auto"/>
              <w:rPr>
                <w:rFonts w:ascii="宋体" w:hAnsi="宋体"/>
                <w:b w:val="0"/>
                <w:bCs w:val="0"/>
                <w:color w:val="000000"/>
                <w:sz w:val="24"/>
                <w:szCs w:val="24"/>
              </w:rPr>
            </w:pPr>
            <w:r>
              <w:rPr>
                <w:rFonts w:hint="eastAsia" w:ascii="宋体" w:hAnsi="宋体"/>
                <w:b w:val="0"/>
                <w:bCs w:val="0"/>
                <w:color w:val="000000"/>
                <w:sz w:val="24"/>
              </w:rPr>
              <w:t>年   月   日</w:t>
            </w:r>
          </w:p>
        </w:tc>
        <w:tc>
          <w:tcPr>
            <w:tcW w:w="3131"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r>
              <w:rPr>
                <w:rFonts w:hint="eastAsia" w:ascii="宋体" w:hAnsi="宋体"/>
                <w:b w:val="0"/>
                <w:bCs w:val="0"/>
                <w:color w:val="000000"/>
                <w:sz w:val="24"/>
              </w:rPr>
              <w:t>课程所属学院意见：</w:t>
            </w:r>
          </w:p>
          <w:p>
            <w:pPr>
              <w:keepNext w:val="0"/>
              <w:keepLines w:val="0"/>
              <w:pageBreakBefore w:val="0"/>
              <w:kinsoku/>
              <w:overflowPunct/>
              <w:topLinePunct w:val="0"/>
              <w:autoSpaceDE/>
              <w:autoSpaceDN/>
              <w:bidi w:val="0"/>
              <w:adjustRightInd w:val="0"/>
              <w:snapToGrid w:val="0"/>
              <w:spacing w:line="240" w:lineRule="auto"/>
              <w:textAlignment w:val="auto"/>
              <w:rPr>
                <w:rFonts w:hint="eastAsia" w:ascii="宋体" w:hAnsi="宋体"/>
                <w:b w:val="0"/>
                <w:bCs w:val="0"/>
                <w:color w:val="000000"/>
                <w:sz w:val="24"/>
              </w:rPr>
            </w:pPr>
          </w:p>
          <w:p>
            <w:pPr>
              <w:keepNext w:val="0"/>
              <w:keepLines w:val="0"/>
              <w:pageBreakBefore w:val="0"/>
              <w:kinsoku/>
              <w:overflowPunct/>
              <w:topLinePunct w:val="0"/>
              <w:autoSpaceDE/>
              <w:autoSpaceDN/>
              <w:bidi w:val="0"/>
              <w:adjustRightInd w:val="0"/>
              <w:snapToGrid w:val="0"/>
              <w:spacing w:line="240" w:lineRule="auto"/>
              <w:textAlignment w:val="auto"/>
              <w:rPr>
                <w:rFonts w:hint="eastAsia" w:ascii="宋体" w:hAnsi="宋体"/>
                <w:b w:val="0"/>
                <w:bCs w:val="0"/>
                <w:color w:val="000000"/>
                <w:sz w:val="24"/>
              </w:rPr>
            </w:pPr>
          </w:p>
          <w:p>
            <w:pPr>
              <w:keepNext w:val="0"/>
              <w:keepLines w:val="0"/>
              <w:pageBreakBefore w:val="0"/>
              <w:kinsoku/>
              <w:overflowPunct/>
              <w:topLinePunct w:val="0"/>
              <w:autoSpaceDE/>
              <w:autoSpaceDN/>
              <w:bidi w:val="0"/>
              <w:adjustRightInd w:val="0"/>
              <w:snapToGrid w:val="0"/>
              <w:spacing w:line="240" w:lineRule="auto"/>
              <w:textAlignment w:val="auto"/>
              <w:rPr>
                <w:rFonts w:hint="eastAsia" w:ascii="宋体" w:hAnsi="宋体"/>
                <w:b w:val="0"/>
                <w:bCs w:val="0"/>
                <w:color w:val="000000"/>
                <w:sz w:val="24"/>
              </w:rPr>
            </w:pPr>
          </w:p>
          <w:p>
            <w:pPr>
              <w:keepNext w:val="0"/>
              <w:keepLines w:val="0"/>
              <w:pageBreakBefore w:val="0"/>
              <w:kinsoku/>
              <w:overflowPunct/>
              <w:topLinePunct w:val="0"/>
              <w:autoSpaceDE/>
              <w:autoSpaceDN/>
              <w:bidi w:val="0"/>
              <w:adjustRightInd w:val="0"/>
              <w:snapToGrid w:val="0"/>
              <w:spacing w:line="240" w:lineRule="auto"/>
              <w:ind w:firstLine="360" w:firstLineChars="150"/>
              <w:textAlignment w:val="auto"/>
              <w:rPr>
                <w:rFonts w:hint="eastAsia" w:ascii="宋体" w:hAnsi="宋体"/>
                <w:b w:val="0"/>
                <w:bCs w:val="0"/>
                <w:color w:val="000000"/>
                <w:sz w:val="24"/>
              </w:rPr>
            </w:pPr>
            <w:r>
              <w:rPr>
                <w:rFonts w:hint="eastAsia" w:ascii="宋体" w:hAnsi="宋体"/>
                <w:b w:val="0"/>
                <w:bCs w:val="0"/>
                <w:color w:val="000000"/>
                <w:sz w:val="24"/>
              </w:rPr>
              <w:t>分管院长签字：</w:t>
            </w:r>
          </w:p>
          <w:p>
            <w:pPr>
              <w:keepNext w:val="0"/>
              <w:keepLines w:val="0"/>
              <w:pageBreakBefore w:val="0"/>
              <w:kinsoku/>
              <w:overflowPunct/>
              <w:topLinePunct w:val="0"/>
              <w:autoSpaceDE/>
              <w:autoSpaceDN/>
              <w:bidi w:val="0"/>
              <w:adjustRightInd w:val="0"/>
              <w:snapToGrid w:val="0"/>
              <w:spacing w:line="240" w:lineRule="auto"/>
              <w:ind w:firstLine="120" w:firstLineChars="50"/>
              <w:jc w:val="right"/>
              <w:textAlignment w:val="auto"/>
              <w:rPr>
                <w:rFonts w:ascii="宋体" w:hAnsi="宋体"/>
                <w:b w:val="0"/>
                <w:bCs w:val="0"/>
                <w:color w:val="000000"/>
                <w:sz w:val="24"/>
                <w:szCs w:val="24"/>
              </w:rPr>
            </w:pPr>
            <w:r>
              <w:rPr>
                <w:rFonts w:hint="eastAsia" w:ascii="宋体" w:hAnsi="宋体"/>
                <w:b w:val="0"/>
                <w:bCs w:val="0"/>
                <w:color w:val="000000"/>
                <w:sz w:val="24"/>
              </w:rPr>
              <w:t>年   月   日</w:t>
            </w:r>
          </w:p>
        </w:tc>
        <w:tc>
          <w:tcPr>
            <w:tcW w:w="262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val="0"/>
              <w:snapToGrid w:val="0"/>
              <w:spacing w:line="240" w:lineRule="auto"/>
              <w:textAlignment w:val="auto"/>
              <w:rPr>
                <w:rFonts w:ascii="宋体" w:hAnsi="宋体"/>
                <w:b w:val="0"/>
                <w:bCs w:val="0"/>
                <w:color w:val="000000"/>
                <w:sz w:val="24"/>
                <w:szCs w:val="24"/>
              </w:rPr>
            </w:pPr>
            <w:r>
              <w:rPr>
                <w:rFonts w:hint="eastAsia" w:ascii="宋体" w:hAnsi="宋体"/>
                <w:b w:val="0"/>
                <w:bCs w:val="0"/>
                <w:color w:val="000000"/>
                <w:sz w:val="24"/>
              </w:rPr>
              <w:t>教务处意见：</w:t>
            </w:r>
          </w:p>
          <w:p>
            <w:pPr>
              <w:keepNext w:val="0"/>
              <w:keepLines w:val="0"/>
              <w:pageBreakBefore w:val="0"/>
              <w:kinsoku/>
              <w:overflowPunct/>
              <w:topLinePunct w:val="0"/>
              <w:autoSpaceDE/>
              <w:autoSpaceDN/>
              <w:bidi w:val="0"/>
              <w:adjustRightInd w:val="0"/>
              <w:snapToGrid w:val="0"/>
              <w:spacing w:line="240" w:lineRule="auto"/>
              <w:textAlignment w:val="auto"/>
              <w:rPr>
                <w:rFonts w:hint="eastAsia" w:ascii="宋体" w:hAnsi="宋体"/>
                <w:b w:val="0"/>
                <w:bCs w:val="0"/>
                <w:color w:val="000000"/>
                <w:sz w:val="24"/>
              </w:rPr>
            </w:pPr>
          </w:p>
          <w:p>
            <w:pPr>
              <w:keepNext w:val="0"/>
              <w:keepLines w:val="0"/>
              <w:pageBreakBefore w:val="0"/>
              <w:kinsoku/>
              <w:overflowPunct/>
              <w:topLinePunct w:val="0"/>
              <w:autoSpaceDE/>
              <w:autoSpaceDN/>
              <w:bidi w:val="0"/>
              <w:adjustRightInd w:val="0"/>
              <w:snapToGrid w:val="0"/>
              <w:spacing w:line="240" w:lineRule="auto"/>
              <w:textAlignment w:val="auto"/>
              <w:rPr>
                <w:rFonts w:hint="eastAsia" w:ascii="宋体" w:hAnsi="宋体"/>
                <w:b w:val="0"/>
                <w:bCs w:val="0"/>
                <w:color w:val="000000"/>
                <w:sz w:val="24"/>
              </w:rPr>
            </w:pPr>
          </w:p>
          <w:p>
            <w:pPr>
              <w:keepNext w:val="0"/>
              <w:keepLines w:val="0"/>
              <w:pageBreakBefore w:val="0"/>
              <w:kinsoku/>
              <w:overflowPunct/>
              <w:topLinePunct w:val="0"/>
              <w:autoSpaceDE/>
              <w:autoSpaceDN/>
              <w:bidi w:val="0"/>
              <w:adjustRightInd w:val="0"/>
              <w:snapToGrid w:val="0"/>
              <w:spacing w:line="240" w:lineRule="auto"/>
              <w:textAlignment w:val="auto"/>
              <w:rPr>
                <w:rFonts w:hint="eastAsia" w:ascii="宋体" w:hAnsi="宋体"/>
                <w:b w:val="0"/>
                <w:bCs w:val="0"/>
                <w:color w:val="000000"/>
                <w:sz w:val="24"/>
              </w:rPr>
            </w:pPr>
          </w:p>
          <w:p>
            <w:pPr>
              <w:keepNext w:val="0"/>
              <w:keepLines w:val="0"/>
              <w:pageBreakBefore w:val="0"/>
              <w:kinsoku/>
              <w:overflowPunct/>
              <w:topLinePunct w:val="0"/>
              <w:autoSpaceDE/>
              <w:autoSpaceDN/>
              <w:bidi w:val="0"/>
              <w:adjustRightInd w:val="0"/>
              <w:snapToGrid w:val="0"/>
              <w:spacing w:line="240" w:lineRule="auto"/>
              <w:ind w:firstLine="360" w:firstLineChars="150"/>
              <w:textAlignment w:val="auto"/>
              <w:rPr>
                <w:rFonts w:hint="eastAsia" w:ascii="宋体" w:hAnsi="宋体"/>
                <w:b w:val="0"/>
                <w:bCs w:val="0"/>
                <w:color w:val="000000"/>
                <w:sz w:val="24"/>
              </w:rPr>
            </w:pPr>
            <w:r>
              <w:rPr>
                <w:rFonts w:hint="eastAsia" w:ascii="宋体" w:hAnsi="宋体"/>
                <w:b w:val="0"/>
                <w:bCs w:val="0"/>
                <w:color w:val="000000"/>
                <w:sz w:val="24"/>
              </w:rPr>
              <w:t>分管领导签字：</w:t>
            </w:r>
          </w:p>
          <w:p>
            <w:pPr>
              <w:keepNext w:val="0"/>
              <w:keepLines w:val="0"/>
              <w:pageBreakBefore w:val="0"/>
              <w:kinsoku/>
              <w:overflowPunct/>
              <w:topLinePunct w:val="0"/>
              <w:autoSpaceDE/>
              <w:autoSpaceDN/>
              <w:bidi w:val="0"/>
              <w:adjustRightInd w:val="0"/>
              <w:snapToGrid w:val="0"/>
              <w:spacing w:line="240" w:lineRule="auto"/>
              <w:jc w:val="right"/>
              <w:textAlignment w:val="auto"/>
              <w:rPr>
                <w:rFonts w:ascii="宋体" w:hAnsi="宋体"/>
                <w:b w:val="0"/>
                <w:bCs w:val="0"/>
                <w:color w:val="000000"/>
                <w:sz w:val="24"/>
                <w:szCs w:val="24"/>
              </w:rPr>
            </w:pPr>
            <w:r>
              <w:rPr>
                <w:rFonts w:hint="eastAsia" w:ascii="宋体" w:hAnsi="宋体"/>
                <w:b w:val="0"/>
                <w:bCs w:val="0"/>
                <w:color w:val="000000"/>
                <w:sz w:val="24"/>
              </w:rPr>
              <w:t>年   月   日</w:t>
            </w:r>
          </w:p>
        </w:tc>
      </w:tr>
    </w:tbl>
    <w:p>
      <w:pPr>
        <w:keepNext w:val="0"/>
        <w:keepLines w:val="0"/>
        <w:pageBreakBefore w:val="0"/>
        <w:kinsoku/>
        <w:overflowPunct/>
        <w:topLinePunct w:val="0"/>
        <w:autoSpaceDE/>
        <w:autoSpaceDN/>
        <w:bidi w:val="0"/>
        <w:adjustRightInd w:val="0"/>
        <w:snapToGrid w:val="0"/>
        <w:spacing w:line="240" w:lineRule="auto"/>
        <w:jc w:val="right"/>
        <w:textAlignment w:val="auto"/>
        <w:rPr>
          <w:rFonts w:hint="eastAsia" w:ascii="宋体" w:hAnsi="宋体"/>
          <w:b w:val="0"/>
          <w:bCs w:val="0"/>
          <w:color w:val="000000"/>
          <w:sz w:val="24"/>
          <w:szCs w:val="24"/>
        </w:rPr>
      </w:pPr>
      <w:r>
        <w:rPr>
          <w:rFonts w:hint="eastAsia" w:ascii="宋体" w:hAnsi="宋体"/>
          <w:b w:val="0"/>
          <w:bCs w:val="0"/>
          <w:color w:val="000000"/>
          <w:sz w:val="24"/>
        </w:rPr>
        <w:t>（此联存教务处）</w:t>
      </w:r>
    </w:p>
    <w:p>
      <w:pPr>
        <w:keepNext w:val="0"/>
        <w:keepLines w:val="0"/>
        <w:pageBreakBefore w:val="0"/>
        <w:kinsoku/>
        <w:overflowPunct/>
        <w:topLinePunct w:val="0"/>
        <w:autoSpaceDE/>
        <w:autoSpaceDN/>
        <w:bidi w:val="0"/>
        <w:adjustRightInd w:val="0"/>
        <w:snapToGrid w:val="0"/>
        <w:spacing w:line="240" w:lineRule="auto"/>
        <w:textAlignment w:val="auto"/>
        <w:rPr>
          <w:rFonts w:hint="eastAsia" w:ascii="宋体" w:hAnsi="宋体"/>
          <w:b w:val="0"/>
          <w:bCs w:val="0"/>
          <w:color w:val="000000"/>
          <w:sz w:val="24"/>
        </w:rPr>
      </w:pPr>
      <w:r>
        <w:rPr>
          <w:rFonts w:hint="eastAsia" w:ascii="宋体" w:hAnsi="宋体"/>
          <w:b w:val="0"/>
          <w:bCs w:val="0"/>
          <w:color w:val="000000"/>
          <w:sz w:val="24"/>
        </w:rPr>
        <w:br w:type="page"/>
      </w:r>
      <w:r>
        <w:rPr>
          <w:rFonts w:hint="eastAsia" w:ascii="宋体" w:hAnsi="宋体"/>
          <w:b w:val="0"/>
          <w:bCs w:val="0"/>
          <w:color w:val="000000"/>
          <w:sz w:val="24"/>
        </w:rPr>
        <w:t>附件4</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黑体" w:hAnsi="黑体" w:eastAsia="黑体"/>
          <w:b w:val="0"/>
          <w:bCs w:val="0"/>
          <w:color w:val="000000"/>
          <w:sz w:val="32"/>
          <w:szCs w:val="32"/>
        </w:rPr>
      </w:pPr>
      <w:r>
        <w:rPr>
          <w:rFonts w:hint="eastAsia" w:ascii="黑体" w:hAnsi="黑体" w:eastAsia="黑体"/>
          <w:b w:val="0"/>
          <w:bCs w:val="0"/>
          <w:color w:val="000000"/>
          <w:sz w:val="32"/>
          <w:szCs w:val="32"/>
        </w:rPr>
        <w:t>泰州学院课程免修申请表</w:t>
      </w:r>
    </w:p>
    <w:tbl>
      <w:tblPr>
        <w:tblStyle w:val="14"/>
        <w:tblW w:w="8789" w:type="dxa"/>
        <w:jc w:val="center"/>
        <w:tblInd w:w="7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414"/>
        <w:gridCol w:w="775"/>
        <w:gridCol w:w="1230"/>
        <w:gridCol w:w="708"/>
        <w:gridCol w:w="1276"/>
        <w:gridCol w:w="851"/>
        <w:gridCol w:w="1842"/>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姓名</w:t>
            </w:r>
          </w:p>
        </w:tc>
        <w:tc>
          <w:tcPr>
            <w:tcW w:w="11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学号</w:t>
            </w:r>
          </w:p>
        </w:tc>
        <w:tc>
          <w:tcPr>
            <w:tcW w:w="19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联系电话</w:t>
            </w:r>
          </w:p>
        </w:tc>
        <w:tc>
          <w:tcPr>
            <w:tcW w:w="26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学院</w:t>
            </w:r>
          </w:p>
        </w:tc>
        <w:tc>
          <w:tcPr>
            <w:tcW w:w="312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班级</w:t>
            </w:r>
          </w:p>
        </w:tc>
        <w:tc>
          <w:tcPr>
            <w:tcW w:w="353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7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申请免修课程</w:t>
            </w:r>
          </w:p>
        </w:tc>
        <w:tc>
          <w:tcPr>
            <w:tcW w:w="481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对应已修课程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6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课程名称</w:t>
            </w:r>
          </w:p>
        </w:tc>
        <w:tc>
          <w:tcPr>
            <w:tcW w:w="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学分</w:t>
            </w:r>
          </w:p>
        </w:tc>
        <w:tc>
          <w:tcPr>
            <w:tcW w:w="19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周课时/总课时</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课程名称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学分</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周课时/总课时</w:t>
            </w:r>
          </w:p>
        </w:tc>
        <w:tc>
          <w:tcPr>
            <w:tcW w:w="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6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19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w:t>
            </w:r>
          </w:p>
        </w:tc>
        <w:tc>
          <w:tcPr>
            <w:tcW w:w="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6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19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w:t>
            </w:r>
          </w:p>
        </w:tc>
        <w:tc>
          <w:tcPr>
            <w:tcW w:w="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6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19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w:t>
            </w:r>
          </w:p>
        </w:tc>
        <w:tc>
          <w:tcPr>
            <w:tcW w:w="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6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19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w:t>
            </w:r>
          </w:p>
        </w:tc>
        <w:tc>
          <w:tcPr>
            <w:tcW w:w="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6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19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w:t>
            </w:r>
          </w:p>
        </w:tc>
        <w:tc>
          <w:tcPr>
            <w:tcW w:w="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8" w:hRule="atLeast"/>
          <w:jc w:val="center"/>
        </w:trPr>
        <w:tc>
          <w:tcPr>
            <w:tcW w:w="126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申请理由</w:t>
            </w:r>
          </w:p>
        </w:tc>
        <w:tc>
          <w:tcPr>
            <w:tcW w:w="7525"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val="0"/>
              <w:snapToGrid w:val="0"/>
              <w:spacing w:line="240" w:lineRule="auto"/>
              <w:jc w:val="left"/>
              <w:textAlignment w:val="auto"/>
              <w:rPr>
                <w:rFonts w:ascii="宋体" w:hAnsi="宋体"/>
                <w:b w:val="0"/>
                <w:bCs w:val="0"/>
                <w:color w:val="000000"/>
                <w:sz w:val="24"/>
                <w:szCs w:val="24"/>
              </w:rPr>
            </w:pPr>
            <w:r>
              <w:rPr>
                <w:rFonts w:hint="eastAsia" w:ascii="宋体" w:hAnsi="宋体"/>
                <w:b w:val="0"/>
                <w:bCs w:val="0"/>
                <w:color w:val="000000"/>
                <w:sz w:val="24"/>
              </w:rPr>
              <w:t>（请附相关材料）</w:t>
            </w:r>
          </w:p>
          <w:p>
            <w:pPr>
              <w:keepNext w:val="0"/>
              <w:keepLines w:val="0"/>
              <w:pageBreakBefore w:val="0"/>
              <w:kinsoku/>
              <w:overflowPunct/>
              <w:topLinePunct w:val="0"/>
              <w:autoSpaceDE/>
              <w:autoSpaceDN/>
              <w:bidi w:val="0"/>
              <w:adjustRightInd w:val="0"/>
              <w:snapToGrid w:val="0"/>
              <w:spacing w:line="240" w:lineRule="auto"/>
              <w:jc w:val="left"/>
              <w:textAlignment w:val="auto"/>
              <w:rPr>
                <w:rFonts w:hint="eastAsia" w:ascii="宋体" w:hAnsi="宋体"/>
                <w:b w:val="0"/>
                <w:bCs w:val="0"/>
                <w:color w:val="000000"/>
                <w:sz w:val="24"/>
              </w:rPr>
            </w:pPr>
          </w:p>
          <w:p>
            <w:pPr>
              <w:keepNext w:val="0"/>
              <w:keepLines w:val="0"/>
              <w:pageBreakBefore w:val="0"/>
              <w:kinsoku/>
              <w:overflowPunct/>
              <w:topLinePunct w:val="0"/>
              <w:autoSpaceDE/>
              <w:autoSpaceDN/>
              <w:bidi w:val="0"/>
              <w:adjustRightInd w:val="0"/>
              <w:snapToGrid w:val="0"/>
              <w:spacing w:line="240" w:lineRule="auto"/>
              <w:jc w:val="left"/>
              <w:textAlignment w:val="auto"/>
              <w:rPr>
                <w:rFonts w:hint="eastAsia" w:ascii="宋体" w:hAnsi="宋体"/>
                <w:b w:val="0"/>
                <w:bCs w:val="0"/>
                <w:color w:val="000000"/>
                <w:sz w:val="24"/>
              </w:rPr>
            </w:pPr>
          </w:p>
          <w:p>
            <w:pPr>
              <w:keepNext w:val="0"/>
              <w:keepLines w:val="0"/>
              <w:pageBreakBefore w:val="0"/>
              <w:kinsoku/>
              <w:overflowPunct/>
              <w:topLinePunct w:val="0"/>
              <w:autoSpaceDE/>
              <w:autoSpaceDN/>
              <w:bidi w:val="0"/>
              <w:adjustRightInd w:val="0"/>
              <w:snapToGrid w:val="0"/>
              <w:spacing w:line="240" w:lineRule="auto"/>
              <w:ind w:firstLine="4920" w:firstLineChars="2050"/>
              <w:jc w:val="left"/>
              <w:textAlignment w:val="auto"/>
              <w:rPr>
                <w:rFonts w:hint="eastAsia" w:ascii="宋体" w:hAnsi="宋体"/>
                <w:b w:val="0"/>
                <w:bCs w:val="0"/>
                <w:color w:val="000000"/>
                <w:sz w:val="24"/>
              </w:rPr>
            </w:pPr>
            <w:r>
              <w:rPr>
                <w:rFonts w:hint="eastAsia" w:ascii="宋体" w:hAnsi="宋体"/>
                <w:b w:val="0"/>
                <w:bCs w:val="0"/>
                <w:color w:val="000000"/>
                <w:sz w:val="24"/>
              </w:rPr>
              <w:t xml:space="preserve">学生签字： </w:t>
            </w:r>
          </w:p>
          <w:p>
            <w:pPr>
              <w:keepNext w:val="0"/>
              <w:keepLines w:val="0"/>
              <w:pageBreakBefore w:val="0"/>
              <w:kinsoku/>
              <w:overflowPunct/>
              <w:topLinePunct w:val="0"/>
              <w:autoSpaceDE/>
              <w:autoSpaceDN/>
              <w:bidi w:val="0"/>
              <w:adjustRightInd w:val="0"/>
              <w:snapToGrid w:val="0"/>
              <w:spacing w:line="240" w:lineRule="auto"/>
              <w:jc w:val="right"/>
              <w:textAlignment w:val="auto"/>
              <w:rPr>
                <w:rFonts w:ascii="宋体" w:hAnsi="宋体"/>
                <w:b w:val="0"/>
                <w:bCs w:val="0"/>
                <w:color w:val="000000"/>
                <w:sz w:val="24"/>
                <w:szCs w:val="24"/>
              </w:rPr>
            </w:pPr>
            <w:r>
              <w:rPr>
                <w:rFonts w:hint="eastAsia" w:ascii="宋体" w:hAnsi="宋体"/>
                <w:b w:val="0"/>
                <w:bCs w:val="0"/>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jc w:val="center"/>
        </w:trPr>
        <w:tc>
          <w:tcPr>
            <w:tcW w:w="126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学院审核意见</w:t>
            </w:r>
          </w:p>
        </w:tc>
        <w:tc>
          <w:tcPr>
            <w:tcW w:w="7525"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val="0"/>
              <w:snapToGrid w:val="0"/>
              <w:spacing w:line="240" w:lineRule="auto"/>
              <w:jc w:val="left"/>
              <w:textAlignment w:val="auto"/>
              <w:rPr>
                <w:rFonts w:ascii="宋体" w:hAnsi="宋体"/>
                <w:b w:val="0"/>
                <w:bCs w:val="0"/>
                <w:color w:val="000000"/>
                <w:sz w:val="24"/>
                <w:szCs w:val="24"/>
              </w:rPr>
            </w:pPr>
            <w:r>
              <w:rPr>
                <w:rFonts w:hint="eastAsia" w:ascii="宋体" w:hAnsi="宋体"/>
                <w:b w:val="0"/>
                <w:bCs w:val="0"/>
                <w:color w:val="000000"/>
                <w:sz w:val="24"/>
              </w:rPr>
              <w:t>（如组织免修考试，请注明免修考试成绩，并将试卷附后。）</w:t>
            </w:r>
          </w:p>
          <w:p>
            <w:pPr>
              <w:keepNext w:val="0"/>
              <w:keepLines w:val="0"/>
              <w:pageBreakBefore w:val="0"/>
              <w:kinsoku/>
              <w:overflowPunct/>
              <w:topLinePunct w:val="0"/>
              <w:autoSpaceDE/>
              <w:autoSpaceDN/>
              <w:bidi w:val="0"/>
              <w:adjustRightInd w:val="0"/>
              <w:snapToGrid w:val="0"/>
              <w:spacing w:line="240" w:lineRule="auto"/>
              <w:ind w:firstLine="5740" w:firstLineChars="2392"/>
              <w:jc w:val="left"/>
              <w:textAlignment w:val="auto"/>
              <w:rPr>
                <w:rFonts w:hint="eastAsia" w:ascii="宋体" w:hAnsi="宋体"/>
                <w:b w:val="0"/>
                <w:bCs w:val="0"/>
                <w:color w:val="000000"/>
                <w:sz w:val="24"/>
              </w:rPr>
            </w:pPr>
          </w:p>
          <w:p>
            <w:pPr>
              <w:keepNext w:val="0"/>
              <w:keepLines w:val="0"/>
              <w:pageBreakBefore w:val="0"/>
              <w:kinsoku/>
              <w:overflowPunct/>
              <w:topLinePunct w:val="0"/>
              <w:autoSpaceDE/>
              <w:autoSpaceDN/>
              <w:bidi w:val="0"/>
              <w:adjustRightInd w:val="0"/>
              <w:snapToGrid w:val="0"/>
              <w:spacing w:line="240" w:lineRule="auto"/>
              <w:ind w:firstLine="5740" w:firstLineChars="2392"/>
              <w:jc w:val="left"/>
              <w:textAlignment w:val="auto"/>
              <w:rPr>
                <w:rFonts w:hint="eastAsia" w:ascii="宋体" w:hAnsi="宋体"/>
                <w:b w:val="0"/>
                <w:bCs w:val="0"/>
                <w:color w:val="000000"/>
                <w:sz w:val="24"/>
              </w:rPr>
            </w:pPr>
          </w:p>
          <w:p>
            <w:pPr>
              <w:keepNext w:val="0"/>
              <w:keepLines w:val="0"/>
              <w:pageBreakBefore w:val="0"/>
              <w:kinsoku/>
              <w:overflowPunct/>
              <w:topLinePunct w:val="0"/>
              <w:autoSpaceDE/>
              <w:autoSpaceDN/>
              <w:bidi w:val="0"/>
              <w:adjustRightInd w:val="0"/>
              <w:snapToGrid w:val="0"/>
              <w:spacing w:line="240" w:lineRule="auto"/>
              <w:ind w:firstLine="5740" w:firstLineChars="2392"/>
              <w:jc w:val="left"/>
              <w:textAlignment w:val="auto"/>
              <w:rPr>
                <w:rFonts w:hint="eastAsia" w:ascii="宋体" w:hAnsi="宋体"/>
                <w:b w:val="0"/>
                <w:bCs w:val="0"/>
                <w:color w:val="000000"/>
                <w:sz w:val="24"/>
              </w:rPr>
            </w:pPr>
          </w:p>
          <w:p>
            <w:pPr>
              <w:keepNext w:val="0"/>
              <w:keepLines w:val="0"/>
              <w:pageBreakBefore w:val="0"/>
              <w:kinsoku/>
              <w:overflowPunct/>
              <w:topLinePunct w:val="0"/>
              <w:autoSpaceDE/>
              <w:autoSpaceDN/>
              <w:bidi w:val="0"/>
              <w:adjustRightInd w:val="0"/>
              <w:snapToGrid w:val="0"/>
              <w:spacing w:line="240" w:lineRule="auto"/>
              <w:ind w:firstLine="4560" w:firstLineChars="1900"/>
              <w:jc w:val="left"/>
              <w:textAlignment w:val="auto"/>
              <w:rPr>
                <w:rFonts w:hint="eastAsia" w:ascii="宋体" w:hAnsi="宋体"/>
                <w:b w:val="0"/>
                <w:bCs w:val="0"/>
                <w:color w:val="000000"/>
                <w:sz w:val="24"/>
              </w:rPr>
            </w:pPr>
            <w:r>
              <w:rPr>
                <w:rFonts w:hint="eastAsia" w:ascii="宋体" w:hAnsi="宋体"/>
                <w:b w:val="0"/>
                <w:bCs w:val="0"/>
                <w:color w:val="000000"/>
                <w:sz w:val="24"/>
              </w:rPr>
              <w:t xml:space="preserve">分管院长签字： </w:t>
            </w:r>
          </w:p>
          <w:p>
            <w:pPr>
              <w:keepNext w:val="0"/>
              <w:keepLines w:val="0"/>
              <w:pageBreakBefore w:val="0"/>
              <w:kinsoku/>
              <w:overflowPunct/>
              <w:topLinePunct w:val="0"/>
              <w:autoSpaceDE/>
              <w:autoSpaceDN/>
              <w:bidi w:val="0"/>
              <w:adjustRightInd w:val="0"/>
              <w:snapToGrid w:val="0"/>
              <w:spacing w:line="240" w:lineRule="auto"/>
              <w:jc w:val="right"/>
              <w:textAlignment w:val="auto"/>
              <w:rPr>
                <w:rFonts w:ascii="宋体" w:hAnsi="宋体"/>
                <w:b w:val="0"/>
                <w:bCs w:val="0"/>
                <w:color w:val="000000"/>
                <w:sz w:val="24"/>
                <w:szCs w:val="24"/>
              </w:rPr>
            </w:pPr>
            <w:r>
              <w:rPr>
                <w:rFonts w:hint="eastAsia" w:ascii="宋体" w:hAnsi="宋体"/>
                <w:b w:val="0"/>
                <w:bCs w:val="0"/>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6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教务处审核意见</w:t>
            </w:r>
          </w:p>
        </w:tc>
        <w:tc>
          <w:tcPr>
            <w:tcW w:w="7525"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val="0"/>
              <w:snapToGrid w:val="0"/>
              <w:spacing w:line="240" w:lineRule="auto"/>
              <w:ind w:firstLine="4560" w:firstLineChars="1900"/>
              <w:jc w:val="left"/>
              <w:textAlignment w:val="auto"/>
              <w:rPr>
                <w:rFonts w:ascii="宋体" w:hAnsi="宋体"/>
                <w:b w:val="0"/>
                <w:bCs w:val="0"/>
                <w:color w:val="000000"/>
                <w:sz w:val="24"/>
                <w:szCs w:val="24"/>
              </w:rPr>
            </w:pPr>
          </w:p>
          <w:p>
            <w:pPr>
              <w:keepNext w:val="0"/>
              <w:keepLines w:val="0"/>
              <w:pageBreakBefore w:val="0"/>
              <w:kinsoku/>
              <w:overflowPunct/>
              <w:topLinePunct w:val="0"/>
              <w:autoSpaceDE/>
              <w:autoSpaceDN/>
              <w:bidi w:val="0"/>
              <w:adjustRightInd w:val="0"/>
              <w:snapToGrid w:val="0"/>
              <w:spacing w:line="240" w:lineRule="auto"/>
              <w:ind w:firstLine="4560" w:firstLineChars="1900"/>
              <w:jc w:val="left"/>
              <w:textAlignment w:val="auto"/>
              <w:rPr>
                <w:rFonts w:hint="eastAsia" w:ascii="宋体" w:hAnsi="宋体"/>
                <w:b w:val="0"/>
                <w:bCs w:val="0"/>
                <w:color w:val="000000"/>
                <w:sz w:val="24"/>
              </w:rPr>
            </w:pPr>
          </w:p>
          <w:p>
            <w:pPr>
              <w:keepNext w:val="0"/>
              <w:keepLines w:val="0"/>
              <w:pageBreakBefore w:val="0"/>
              <w:kinsoku/>
              <w:overflowPunct/>
              <w:topLinePunct w:val="0"/>
              <w:autoSpaceDE/>
              <w:autoSpaceDN/>
              <w:bidi w:val="0"/>
              <w:adjustRightInd w:val="0"/>
              <w:snapToGrid w:val="0"/>
              <w:spacing w:line="240" w:lineRule="auto"/>
              <w:ind w:firstLine="4560" w:firstLineChars="1900"/>
              <w:jc w:val="left"/>
              <w:textAlignment w:val="auto"/>
              <w:rPr>
                <w:rFonts w:hint="eastAsia" w:ascii="宋体" w:hAnsi="宋体"/>
                <w:b w:val="0"/>
                <w:bCs w:val="0"/>
                <w:color w:val="000000"/>
                <w:sz w:val="24"/>
              </w:rPr>
            </w:pPr>
            <w:r>
              <w:rPr>
                <w:rFonts w:hint="eastAsia" w:ascii="宋体" w:hAnsi="宋体"/>
                <w:b w:val="0"/>
                <w:bCs w:val="0"/>
                <w:color w:val="000000"/>
                <w:sz w:val="24"/>
              </w:rPr>
              <w:t xml:space="preserve">分管领导签字： </w:t>
            </w:r>
          </w:p>
          <w:p>
            <w:pPr>
              <w:keepNext w:val="0"/>
              <w:keepLines w:val="0"/>
              <w:pageBreakBefore w:val="0"/>
              <w:kinsoku/>
              <w:overflowPunct/>
              <w:topLinePunct w:val="0"/>
              <w:autoSpaceDE/>
              <w:autoSpaceDN/>
              <w:bidi w:val="0"/>
              <w:adjustRightInd w:val="0"/>
              <w:snapToGrid w:val="0"/>
              <w:spacing w:line="240" w:lineRule="auto"/>
              <w:ind w:firstLine="4560" w:firstLineChars="1900"/>
              <w:jc w:val="right"/>
              <w:textAlignment w:val="auto"/>
              <w:rPr>
                <w:rFonts w:ascii="宋体" w:hAnsi="宋体"/>
                <w:b w:val="0"/>
                <w:bCs w:val="0"/>
                <w:color w:val="000000"/>
                <w:sz w:val="24"/>
                <w:szCs w:val="24"/>
              </w:rPr>
            </w:pPr>
            <w:r>
              <w:rPr>
                <w:rFonts w:hint="eastAsia" w:ascii="宋体" w:hAnsi="宋体"/>
                <w:b w:val="0"/>
                <w:bCs w:val="0"/>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jc w:val="center"/>
        </w:trPr>
        <w:tc>
          <w:tcPr>
            <w:tcW w:w="126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r>
              <w:rPr>
                <w:rFonts w:hint="eastAsia" w:ascii="宋体" w:hAnsi="宋体"/>
                <w:b w:val="0"/>
                <w:bCs w:val="0"/>
                <w:color w:val="000000"/>
                <w:sz w:val="24"/>
              </w:rPr>
              <w:t>备注</w:t>
            </w:r>
          </w:p>
        </w:tc>
        <w:tc>
          <w:tcPr>
            <w:tcW w:w="752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szCs w:val="24"/>
              </w:rPr>
            </w:pPr>
          </w:p>
        </w:tc>
      </w:tr>
    </w:tbl>
    <w:p>
      <w:pPr>
        <w:keepNext w:val="0"/>
        <w:keepLines w:val="0"/>
        <w:pageBreakBefore w:val="0"/>
        <w:widowControl/>
        <w:kinsoku/>
        <w:overflowPunct/>
        <w:topLinePunct w:val="0"/>
        <w:autoSpaceDE/>
        <w:autoSpaceDN/>
        <w:bidi w:val="0"/>
        <w:adjustRightInd w:val="0"/>
        <w:snapToGrid w:val="0"/>
        <w:spacing w:line="240" w:lineRule="auto"/>
        <w:jc w:val="left"/>
        <w:textAlignment w:val="auto"/>
        <w:rPr>
          <w:b w:val="0"/>
          <w:bCs w:val="0"/>
        </w:rPr>
      </w:pPr>
      <w:r>
        <w:rPr>
          <w:rFonts w:hint="eastAsia" w:ascii="宋体" w:hAnsi="宋体"/>
          <w:b w:val="0"/>
          <w:bCs w:val="0"/>
          <w:color w:val="000000"/>
          <w:sz w:val="24"/>
        </w:rPr>
        <w:t>本表一式三份，教务处、学生所在学院及学生本人各一份。</w:t>
      </w:r>
    </w:p>
    <w:p>
      <w:pPr>
        <w:keepNext w:val="0"/>
        <w:keepLines w:val="0"/>
        <w:pageBreakBefore w:val="0"/>
        <w:kinsoku/>
        <w:overflowPunct/>
        <w:topLinePunct w:val="0"/>
        <w:autoSpaceDE/>
        <w:autoSpaceDN/>
        <w:bidi w:val="0"/>
        <w:adjustRightInd w:val="0"/>
        <w:snapToGrid w:val="0"/>
        <w:spacing w:line="240" w:lineRule="auto"/>
        <w:jc w:val="center"/>
        <w:textAlignment w:val="auto"/>
        <w:rPr>
          <w:b w:val="0"/>
          <w:bCs w:val="0"/>
        </w:rPr>
      </w:pPr>
    </w:p>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方正小标宋简体" w:hAnsi="宋体" w:eastAsia="方正小标宋简体"/>
          <w:b w:val="0"/>
          <w:bCs w:val="0"/>
          <w:color w:val="000000"/>
          <w:sz w:val="32"/>
          <w:szCs w:val="32"/>
        </w:rPr>
      </w:pPr>
      <w:bookmarkStart w:id="6" w:name="泰州学院学生考研奖励办法（修订）"/>
      <w:r>
        <w:rPr>
          <w:rFonts w:hint="eastAsia" w:ascii="方正小标宋简体" w:hAnsi="宋体" w:eastAsia="方正小标宋简体"/>
          <w:b w:val="0"/>
          <w:bCs w:val="0"/>
          <w:color w:val="000000"/>
          <w:sz w:val="32"/>
          <w:szCs w:val="32"/>
        </w:rPr>
        <w:t>泰州学院学生考研奖励办法（修订）</w:t>
      </w:r>
      <w:bookmarkEnd w:id="6"/>
    </w:p>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楷体_GB2312" w:hAnsi="宋体" w:eastAsia="楷体_GB2312"/>
          <w:b w:val="0"/>
          <w:bCs w:val="0"/>
          <w:color w:val="000000"/>
          <w:sz w:val="24"/>
          <w:szCs w:val="24"/>
        </w:rPr>
      </w:pPr>
      <w:r>
        <w:rPr>
          <w:rFonts w:hint="eastAsia" w:ascii="楷体_GB2312" w:hAnsi="宋体" w:eastAsia="楷体_GB2312"/>
          <w:b w:val="0"/>
          <w:bCs w:val="0"/>
          <w:color w:val="000000"/>
          <w:sz w:val="24"/>
        </w:rPr>
        <w:t>泰院发〔2017〕24号</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楷体_GB2312" w:hAnsi="宋体" w:eastAsia="楷体_GB2312"/>
          <w:b w:val="0"/>
          <w:bCs w:val="0"/>
          <w:color w:val="000000"/>
          <w:sz w:val="24"/>
        </w:rPr>
      </w:pP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学生考研工作是衡量学校人才培养质量的一项重要指标，是促进优良学风和校风建设的有力抓手。加强学生考研工作，有利于提升学校办学水平，有利于扩大学校的办学影响，有利于引导学生成长成才。为充分调动我校学生学习积极性，提高人才培养质量，鼓励学生考研，特制定奖励办法。</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一、奖励对象</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1.报考研究生并考完所有课程的应届本科生；</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2.取得录取研究生资格的应届本科生；</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3.考研学生所属二级学院。</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二、表彰与奖励</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1.报考助学金：参加考研并考完所有课程的学生，无论录取与否，均可凭成绩单和相关发票，报销考研报名费。</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2.录取奖学金：被“985”高校录取的学生每人奖励5000元；被“211工程”高校录取的学生每人奖励4000元，被其他学校或科研院所录取的学生每人奖励3000元；获得复试资格，但未被录取的学生，每人奖励1000元。</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3.考研组织奖（集体）：在各二级学院中依据报考和考研录取学生人数设立考研组织集体奖。</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（1）考研组织集体奖分基础奖和绩效奖，基础奖以考取学生人数计算，按500元/人的标准发放；绩效奖主要依据学生参考率、达线率、考取率情况，分别对相关单位予以奖励。</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2）学生考研参考率是指：学生参加研究生入学所有课程考试、并有考试成绩记载的人数占二级学院当年普招本科毕业生总人数的比例。学生参考率奖励标准：按参考人数奖励，理工科学生参考率达20%（文科15%，艺术10%）的，按200元/人奖励，每增加1个百分点，奖励标准增加10元/人。</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3）学生考研达线率是指：考研学生总成绩以及单科成绩均达国家最低控制线的人数占二级学院当年普招本科毕业生总人数的比例。学生达线率奖励标准：按达线人数奖励，达线率达全校平均值，按200元/人奖励，每增加1个百分点，奖励标准增加50元/人。</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4）学生考研考取率是指：学生收到相关高校研究生录取通知书或调档函的人数占二级学院当年普招本科生总人数的比例。学生考取率奖励标准：按考取人数奖励，理工科学生考取率达8%（文科6%，艺术3%）的，按500元/人奖励，每增加1个百分点，奖励标准增加100元/人。</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三、附则</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1.学校成立学生考研奖励评议委员会，负责奖励工作的组织与奖项的评审，评议委员会办公室设在教务处；</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2.对有弄虚作假行为者，评议委员会将取消其评奖资格；</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3.本办法自颁布之日起施行，同时废止原有奖励办法。解释权归教务处。</w:t>
      </w:r>
    </w:p>
    <w:p>
      <w:pPr>
        <w:keepNext w:val="0"/>
        <w:keepLines w:val="0"/>
        <w:pageBreakBefore w:val="0"/>
        <w:kinsoku/>
        <w:overflowPunct/>
        <w:topLinePunct w:val="0"/>
        <w:autoSpaceDE/>
        <w:autoSpaceDN/>
        <w:bidi w:val="0"/>
        <w:snapToGrid w:val="0"/>
        <w:spacing w:line="240" w:lineRule="auto"/>
        <w:textAlignment w:val="auto"/>
        <w:rPr>
          <w:rFonts w:hint="eastAsia" w:ascii="黑体" w:hAnsi="黑体" w:eastAsia="黑体" w:cstheme="minorEastAsia"/>
          <w:b w:val="0"/>
          <w:bCs w:val="0"/>
          <w:kern w:val="0"/>
          <w:sz w:val="36"/>
          <w:szCs w:val="36"/>
        </w:rPr>
      </w:pPr>
      <w:r>
        <w:rPr>
          <w:rFonts w:hint="eastAsia" w:ascii="黑体" w:hAnsi="黑体" w:eastAsia="黑体" w:cstheme="minorEastAsia"/>
          <w:b w:val="0"/>
          <w:bCs w:val="0"/>
          <w:kern w:val="0"/>
          <w:sz w:val="36"/>
          <w:szCs w:val="36"/>
        </w:rPr>
        <w:br w:type="page"/>
      </w:r>
    </w:p>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方正小标宋简体" w:hAnsi="宋体" w:eastAsia="方正小标宋简体"/>
          <w:b w:val="0"/>
          <w:bCs w:val="0"/>
          <w:color w:val="000000"/>
          <w:sz w:val="32"/>
          <w:szCs w:val="32"/>
        </w:rPr>
      </w:pPr>
      <w:bookmarkStart w:id="7" w:name="泰州学院学生管理规定"/>
      <w:r>
        <w:rPr>
          <w:rFonts w:hint="eastAsia" w:ascii="方正小标宋简体" w:hAnsi="宋体" w:eastAsia="方正小标宋简体"/>
          <w:b w:val="0"/>
          <w:bCs w:val="0"/>
          <w:color w:val="000000"/>
          <w:sz w:val="32"/>
          <w:szCs w:val="32"/>
        </w:rPr>
        <w:t>泰州学院学生管理规定</w:t>
      </w:r>
    </w:p>
    <w:bookmarkEnd w:id="7"/>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楷体_GB2312" w:hAnsi="宋体" w:eastAsia="楷体_GB2312"/>
          <w:b w:val="0"/>
          <w:bCs w:val="0"/>
          <w:color w:val="000000"/>
          <w:sz w:val="24"/>
        </w:rPr>
      </w:pPr>
      <w:r>
        <w:rPr>
          <w:rFonts w:hint="eastAsia" w:ascii="楷体_GB2312" w:hAnsi="宋体" w:eastAsia="楷体_GB2312"/>
          <w:b w:val="0"/>
          <w:bCs w:val="0"/>
          <w:color w:val="000000"/>
          <w:sz w:val="24"/>
        </w:rPr>
        <w:t>泰院发〔2017〕54号</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黑体" w:hAnsi="黑体" w:eastAsia="黑体"/>
          <w:b w:val="0"/>
          <w:bCs w:val="0"/>
          <w:color w:val="000000"/>
          <w:sz w:val="24"/>
        </w:rPr>
      </w:pPr>
      <w:r>
        <w:rPr>
          <w:rFonts w:hint="eastAsia" w:ascii="黑体" w:hAnsi="黑体" w:eastAsia="黑体"/>
          <w:b w:val="0"/>
          <w:bCs w:val="0"/>
          <w:color w:val="000000"/>
          <w:sz w:val="24"/>
        </w:rPr>
        <w:t>第一章  总则</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b w:val="0"/>
          <w:bCs w:val="0"/>
          <w:color w:val="000000"/>
        </w:rPr>
      </w:pPr>
      <w:r>
        <w:rPr>
          <w:rFonts w:hint="eastAsia"/>
          <w:b w:val="0"/>
          <w:bCs w:val="0"/>
          <w:color w:val="000000"/>
        </w:rPr>
        <w:t>第一条</w:t>
      </w:r>
      <w:r>
        <w:rPr>
          <w:rStyle w:val="17"/>
          <w:b w:val="0"/>
          <w:bCs w:val="0"/>
          <w:color w:val="000000"/>
        </w:rPr>
        <w:t xml:space="preserve">  </w:t>
      </w:r>
      <w:r>
        <w:rPr>
          <w:rFonts w:hint="eastAsia"/>
          <w:b w:val="0"/>
          <w:bCs w:val="0"/>
          <w:color w:val="000000"/>
        </w:rPr>
        <w:t>为维护学校正常的教育教学秩序和生活秩序，维护学生合法权益，保障学生身心健康，规范学生日常行为，促进学生德、智、体、美等方面全面发展，依据法律法规及教育部《普通高等学校学生管理规定》，结合学校实际，制定本规定。</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b w:val="0"/>
          <w:bCs w:val="0"/>
          <w:color w:val="000000"/>
        </w:rPr>
      </w:pPr>
      <w:r>
        <w:rPr>
          <w:rStyle w:val="17"/>
          <w:rFonts w:hint="eastAsia"/>
          <w:b w:val="0"/>
          <w:bCs w:val="0"/>
          <w:color w:val="000000"/>
        </w:rPr>
        <w:t>第二条</w:t>
      </w:r>
      <w:r>
        <w:rPr>
          <w:rStyle w:val="17"/>
          <w:b w:val="0"/>
          <w:bCs w:val="0"/>
          <w:color w:val="000000"/>
        </w:rPr>
        <w:t xml:space="preserve">  </w:t>
      </w:r>
      <w:r>
        <w:rPr>
          <w:rFonts w:hint="eastAsia"/>
          <w:b w:val="0"/>
          <w:bCs w:val="0"/>
          <w:color w:val="000000"/>
        </w:rPr>
        <w:t>本规定适用于在我校接受普通高等学历教育的全日制本专科学生的管理。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b w:val="0"/>
          <w:bCs w:val="0"/>
          <w:color w:val="000000"/>
        </w:rPr>
      </w:pPr>
      <w:r>
        <w:rPr>
          <w:rStyle w:val="17"/>
          <w:rFonts w:hint="eastAsia"/>
          <w:b w:val="0"/>
          <w:bCs w:val="0"/>
          <w:color w:val="000000"/>
        </w:rPr>
        <w:t>第三条</w:t>
      </w:r>
      <w:r>
        <w:rPr>
          <w:rStyle w:val="17"/>
          <w:b w:val="0"/>
          <w:bCs w:val="0"/>
          <w:color w:val="000000"/>
        </w:rPr>
        <w:t xml:space="preserve">  </w:t>
      </w:r>
      <w:r>
        <w:rPr>
          <w:rFonts w:hint="eastAsia"/>
          <w:b w:val="0"/>
          <w:bCs w:val="0"/>
          <w:color w:val="000000"/>
        </w:rPr>
        <w:t>学校坚持社会主义办学方向，坚持马克思主义的指导地位，全面贯彻国家教育方针；坚持以立德树人为根本，以理想信念教育为核心，培育和践行社会主义核心价值观，弘扬中华优秀传统文化和革命文化、社会主义先进文化，培养学生的社会责任感、创新精神和实践能力；坚持依法治校，科学管理，健全和完善管理制度，规范管理行为，将管理与育人相结合，不断提高管理和服务水平。</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b w:val="0"/>
          <w:bCs w:val="0"/>
          <w:color w:val="000000"/>
        </w:rPr>
      </w:pPr>
      <w:r>
        <w:rPr>
          <w:rFonts w:hint="eastAsia"/>
          <w:b w:val="0"/>
          <w:bCs w:val="0"/>
          <w:color w:val="000000"/>
        </w:rPr>
        <w:t>学生管理工作，应当尊重和保护学生的合法权利，教育和引导学生承担应尽的义务与责任，鼓励和支持学生实行自我管理、自我服务、自我教育、自我监督。</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b w:val="0"/>
          <w:bCs w:val="0"/>
          <w:color w:val="000000"/>
        </w:rPr>
      </w:pPr>
      <w:r>
        <w:rPr>
          <w:rStyle w:val="17"/>
          <w:rFonts w:hint="eastAsia"/>
          <w:b w:val="0"/>
          <w:bCs w:val="0"/>
          <w:color w:val="000000"/>
        </w:rPr>
        <w:t>第四条</w:t>
      </w:r>
      <w:r>
        <w:rPr>
          <w:rStyle w:val="17"/>
          <w:b w:val="0"/>
          <w:bCs w:val="0"/>
          <w:color w:val="000000"/>
        </w:rPr>
        <w:t xml:space="preserve"> </w:t>
      </w:r>
      <w:r>
        <w:rPr>
          <w:b w:val="0"/>
          <w:bCs w:val="0"/>
          <w:color w:val="000000"/>
        </w:rPr>
        <w:t xml:space="preserve"> </w:t>
      </w:r>
      <w:r>
        <w:rPr>
          <w:rFonts w:hint="eastAsia"/>
          <w:b w:val="0"/>
          <w:bCs w:val="0"/>
          <w:color w:val="000000"/>
        </w:rPr>
        <w:t>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黑体" w:hAnsi="黑体" w:eastAsia="黑体"/>
          <w:b w:val="0"/>
          <w:bCs w:val="0"/>
          <w:color w:val="000000"/>
          <w:sz w:val="24"/>
        </w:rPr>
      </w:pPr>
      <w:r>
        <w:rPr>
          <w:rFonts w:hint="eastAsia" w:ascii="黑体" w:hAnsi="黑体" w:eastAsia="黑体"/>
          <w:b w:val="0"/>
          <w:bCs w:val="0"/>
          <w:color w:val="000000"/>
          <w:sz w:val="24"/>
        </w:rPr>
        <w:t>第二章</w:t>
      </w:r>
      <w:r>
        <w:rPr>
          <w:rFonts w:hint="eastAsia" w:ascii="宋体" w:hAnsi="宋体" w:cs="宋体"/>
          <w:b w:val="0"/>
          <w:bCs w:val="0"/>
          <w:color w:val="000000"/>
          <w:sz w:val="24"/>
        </w:rPr>
        <w:t> </w:t>
      </w:r>
      <w:r>
        <w:rPr>
          <w:rFonts w:hint="eastAsia" w:ascii="黑体" w:hAnsi="黑体" w:eastAsia="黑体"/>
          <w:b w:val="0"/>
          <w:bCs w:val="0"/>
          <w:color w:val="000000"/>
          <w:sz w:val="24"/>
        </w:rPr>
        <w:t>学生的权利与义务</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b w:val="0"/>
          <w:bCs w:val="0"/>
          <w:color w:val="000000"/>
        </w:rPr>
      </w:pPr>
      <w:r>
        <w:rPr>
          <w:rStyle w:val="17"/>
          <w:rFonts w:hint="eastAsia"/>
          <w:b w:val="0"/>
          <w:bCs w:val="0"/>
          <w:color w:val="000000"/>
        </w:rPr>
        <w:t>第五条</w:t>
      </w:r>
      <w:r>
        <w:rPr>
          <w:rStyle w:val="17"/>
          <w:b w:val="0"/>
          <w:bCs w:val="0"/>
          <w:color w:val="000000"/>
        </w:rPr>
        <w:t xml:space="preserve">  </w:t>
      </w:r>
      <w:r>
        <w:rPr>
          <w:rFonts w:hint="eastAsia"/>
          <w:b w:val="0"/>
          <w:bCs w:val="0"/>
          <w:color w:val="000000"/>
        </w:rPr>
        <w:t>学生在校期间依法享有下列权利：</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b w:val="0"/>
          <w:bCs w:val="0"/>
          <w:color w:val="000000"/>
        </w:rPr>
      </w:pPr>
      <w:r>
        <w:rPr>
          <w:rFonts w:hint="eastAsia"/>
          <w:b w:val="0"/>
          <w:bCs w:val="0"/>
          <w:color w:val="000000"/>
        </w:rPr>
        <w:t>（一）参加学校教育教学计划安排的各项活动，使用学校提供的教育教学资源；</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b w:val="0"/>
          <w:bCs w:val="0"/>
          <w:color w:val="000000"/>
        </w:rPr>
      </w:pPr>
      <w:r>
        <w:rPr>
          <w:rFonts w:hint="eastAsia"/>
          <w:b w:val="0"/>
          <w:bCs w:val="0"/>
          <w:color w:val="000000"/>
        </w:rPr>
        <w:t>（二）参加社会实践、志愿服务、勤工助学、文娱体育及科技文化创新等活动，获得就业创业指导和服务；</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b w:val="0"/>
          <w:bCs w:val="0"/>
          <w:color w:val="000000"/>
        </w:rPr>
      </w:pPr>
      <w:r>
        <w:rPr>
          <w:rFonts w:hint="eastAsia"/>
          <w:b w:val="0"/>
          <w:bCs w:val="0"/>
          <w:color w:val="000000"/>
        </w:rPr>
        <w:t>（三）申请奖学金、助学金及助学贷款；</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b w:val="0"/>
          <w:bCs w:val="0"/>
          <w:color w:val="000000"/>
        </w:rPr>
      </w:pPr>
      <w:r>
        <w:rPr>
          <w:rFonts w:hint="eastAsia"/>
          <w:b w:val="0"/>
          <w:bCs w:val="0"/>
          <w:color w:val="000000"/>
        </w:rPr>
        <w:t>（四）在思想品德、学业成绩等方面获得科学、公正评价，完成学校规定学业后获得相应的学历证书、学位证书；</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b w:val="0"/>
          <w:bCs w:val="0"/>
          <w:color w:val="000000"/>
        </w:rPr>
      </w:pPr>
      <w:r>
        <w:rPr>
          <w:rFonts w:hint="eastAsia"/>
          <w:b w:val="0"/>
          <w:bCs w:val="0"/>
          <w:color w:val="000000"/>
        </w:rPr>
        <w:t>（五）在校内组织、参加学生团体，以适当方式参与学校管理，对学校与学生权益相关事务享有知情权、参与权、表达权和监督权；</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b w:val="0"/>
          <w:bCs w:val="0"/>
          <w:color w:val="000000"/>
        </w:rPr>
      </w:pPr>
      <w:r>
        <w:rPr>
          <w:rFonts w:hint="eastAsia"/>
          <w:b w:val="0"/>
          <w:bCs w:val="0"/>
          <w:color w:val="000000"/>
        </w:rPr>
        <w:t>（六）对学校给予的处理或者处分有异议，向学校、教育行政部门提出申诉，对学校、教职员工侵犯其人身权、财产权等合法权益的行为，提出申诉或者依法提起诉讼；</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b w:val="0"/>
          <w:bCs w:val="0"/>
          <w:color w:val="000000"/>
        </w:rPr>
      </w:pPr>
      <w:r>
        <w:rPr>
          <w:rFonts w:hint="eastAsia"/>
          <w:b w:val="0"/>
          <w:bCs w:val="0"/>
          <w:color w:val="000000"/>
        </w:rPr>
        <w:t>（七）法律、法规及学校章程规定的其他权利。</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b w:val="0"/>
          <w:bCs w:val="0"/>
          <w:color w:val="000000"/>
        </w:rPr>
      </w:pPr>
      <w:r>
        <w:rPr>
          <w:rStyle w:val="17"/>
          <w:rFonts w:hint="eastAsia"/>
          <w:b w:val="0"/>
          <w:bCs w:val="0"/>
          <w:color w:val="000000"/>
        </w:rPr>
        <w:t>第六条</w:t>
      </w:r>
      <w:r>
        <w:rPr>
          <w:rFonts w:hint="eastAsia"/>
          <w:b w:val="0"/>
          <w:bCs w:val="0"/>
          <w:color w:val="000000"/>
        </w:rPr>
        <w:t xml:space="preserve">  学生在校期间依法履行下列义务：</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80" w:firstLineChars="200"/>
        <w:textAlignment w:val="auto"/>
        <w:rPr>
          <w:b w:val="0"/>
          <w:bCs w:val="0"/>
          <w:color w:val="000000"/>
        </w:rPr>
      </w:pPr>
      <w:r>
        <w:rPr>
          <w:rFonts w:hint="eastAsia"/>
          <w:b w:val="0"/>
          <w:bCs w:val="0"/>
          <w:color w:val="000000"/>
        </w:rPr>
        <w:t>（一）遵守宪法和法律、法规；</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b w:val="0"/>
          <w:bCs w:val="0"/>
          <w:color w:val="000000"/>
        </w:rPr>
      </w:pPr>
      <w:r>
        <w:rPr>
          <w:rFonts w:hint="eastAsia"/>
          <w:b w:val="0"/>
          <w:bCs w:val="0"/>
          <w:color w:val="000000"/>
        </w:rPr>
        <w:t>（二）遵守学校章程和规章制度；</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b w:val="0"/>
          <w:bCs w:val="0"/>
          <w:color w:val="000000"/>
        </w:rPr>
      </w:pPr>
      <w:r>
        <w:rPr>
          <w:rFonts w:hint="eastAsia"/>
          <w:b w:val="0"/>
          <w:bCs w:val="0"/>
          <w:color w:val="000000"/>
        </w:rPr>
        <w:t>（三）恪守学术道德，完成规定学业；</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b w:val="0"/>
          <w:bCs w:val="0"/>
          <w:color w:val="000000"/>
        </w:rPr>
      </w:pPr>
      <w:r>
        <w:rPr>
          <w:rFonts w:hint="eastAsia"/>
          <w:b w:val="0"/>
          <w:bCs w:val="0"/>
          <w:color w:val="000000"/>
        </w:rPr>
        <w:t>（四）按规定缴纳学费及有关费用，履行获得贷学金及助学金的相应义务；</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b w:val="0"/>
          <w:bCs w:val="0"/>
          <w:color w:val="000000"/>
        </w:rPr>
      </w:pPr>
      <w:r>
        <w:rPr>
          <w:rFonts w:hint="eastAsia"/>
          <w:b w:val="0"/>
          <w:bCs w:val="0"/>
          <w:color w:val="000000"/>
        </w:rPr>
        <w:t>（五）遵守学生行为规范，尊敬师长，养成良好的思想品德和行为习惯；</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b w:val="0"/>
          <w:bCs w:val="0"/>
          <w:color w:val="000000"/>
        </w:rPr>
      </w:pPr>
      <w:r>
        <w:rPr>
          <w:rFonts w:hint="eastAsia"/>
          <w:b w:val="0"/>
          <w:bCs w:val="0"/>
          <w:color w:val="000000"/>
        </w:rPr>
        <w:t>（六）法律、法规及学校章程规定的其他义务。</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ascii="黑体" w:hAnsi="黑体" w:eastAsia="黑体"/>
          <w:b w:val="0"/>
          <w:bCs w:val="0"/>
          <w:color w:val="000000"/>
          <w:sz w:val="24"/>
        </w:rPr>
      </w:pPr>
      <w:r>
        <w:rPr>
          <w:rFonts w:hint="eastAsia" w:ascii="黑体" w:hAnsi="黑体" w:eastAsia="黑体"/>
          <w:b w:val="0"/>
          <w:bCs w:val="0"/>
          <w:color w:val="000000"/>
          <w:sz w:val="24"/>
        </w:rPr>
        <w:t>第三章</w:t>
      </w:r>
      <w:r>
        <w:rPr>
          <w:rFonts w:hint="eastAsia" w:ascii="宋体" w:hAnsi="宋体" w:cs="宋体"/>
          <w:b w:val="0"/>
          <w:bCs w:val="0"/>
          <w:color w:val="000000"/>
          <w:sz w:val="24"/>
        </w:rPr>
        <w:t> </w:t>
      </w:r>
      <w:r>
        <w:rPr>
          <w:rFonts w:hint="eastAsia" w:ascii="黑体" w:hAnsi="黑体" w:eastAsia="黑体"/>
          <w:b w:val="0"/>
          <w:bCs w:val="0"/>
          <w:color w:val="000000"/>
          <w:sz w:val="24"/>
        </w:rPr>
        <w:t>校园秩序与课外活动</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b w:val="0"/>
          <w:bCs w:val="0"/>
          <w:color w:val="000000"/>
        </w:rPr>
      </w:pPr>
      <w:r>
        <w:rPr>
          <w:rFonts w:hint="eastAsia"/>
          <w:b w:val="0"/>
          <w:bCs w:val="0"/>
          <w:color w:val="000000"/>
        </w:rPr>
        <w:t>第七条  学校、学生应当共同维护校园正常秩序，保障学校环境安全、稳定，保障学生的正常学习和生活。</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b w:val="0"/>
          <w:bCs w:val="0"/>
          <w:color w:val="000000"/>
        </w:rPr>
      </w:pPr>
      <w:r>
        <w:rPr>
          <w:rFonts w:hint="eastAsia"/>
          <w:b w:val="0"/>
          <w:bCs w:val="0"/>
          <w:color w:val="000000"/>
        </w:rPr>
        <w:t>第八条</w:t>
      </w:r>
      <w:r>
        <w:rPr>
          <w:b w:val="0"/>
          <w:bCs w:val="0"/>
          <w:color w:val="000000"/>
        </w:rPr>
        <w:t> </w:t>
      </w:r>
      <w:r>
        <w:rPr>
          <w:rFonts w:hint="eastAsia"/>
          <w:b w:val="0"/>
          <w:bCs w:val="0"/>
          <w:color w:val="000000"/>
        </w:rPr>
        <w:t>学校建立和完善学生参与管理的组织形式，支持和保障学生依法、依章程参与学校管理。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b w:val="0"/>
          <w:bCs w:val="0"/>
          <w:color w:val="000000"/>
        </w:rPr>
      </w:pPr>
      <w:r>
        <w:rPr>
          <w:rFonts w:hint="eastAsia"/>
          <w:b w:val="0"/>
          <w:bCs w:val="0"/>
          <w:color w:val="000000"/>
        </w:rPr>
        <w:t>第九条</w:t>
      </w:r>
      <w:r>
        <w:rPr>
          <w:b w:val="0"/>
          <w:bCs w:val="0"/>
          <w:color w:val="000000"/>
        </w:rPr>
        <w:t xml:space="preserve">  </w:t>
      </w:r>
      <w:r>
        <w:rPr>
          <w:rFonts w:hint="eastAsia"/>
          <w:b w:val="0"/>
          <w:bCs w:val="0"/>
          <w:color w:val="000000"/>
        </w:rPr>
        <w:t>学生应当自觉遵守公民道德规范，自觉遵守学校管理制度，创造和维护文明、整洁、优美、安全的学习和生活环境，树立安全风险防范和自我保护意识，保障自身合法权益。</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b w:val="0"/>
          <w:bCs w:val="0"/>
          <w:color w:val="000000"/>
        </w:rPr>
      </w:pPr>
      <w:r>
        <w:rPr>
          <w:rFonts w:hint="eastAsia"/>
          <w:b w:val="0"/>
          <w:bCs w:val="0"/>
          <w:color w:val="000000"/>
        </w:rPr>
        <w:t>学生不得有酗酒、打架斗殴、赌博、吸毒，传播、复制、贩卖非法书刊和音像制品等违法行为；不得参与非法传销和进行邪教、封建迷信活动；不得从事或者参与有损大学生形象、有悖社会公序良俗的活动。</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b w:val="0"/>
          <w:bCs w:val="0"/>
          <w:color w:val="000000"/>
        </w:rPr>
      </w:pPr>
      <w:r>
        <w:rPr>
          <w:rFonts w:hint="eastAsia"/>
          <w:b w:val="0"/>
          <w:bCs w:val="0"/>
          <w:color w:val="000000"/>
        </w:rPr>
        <w:t>学校发现学生在校内有违法行为或者严重精神疾病可能对他人造成伤害的，可以依法采取或者协助有关部门采取必要措施。</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b w:val="0"/>
          <w:bCs w:val="0"/>
          <w:color w:val="000000"/>
        </w:rPr>
      </w:pPr>
      <w:r>
        <w:rPr>
          <w:rFonts w:hint="eastAsia"/>
          <w:b w:val="0"/>
          <w:bCs w:val="0"/>
          <w:color w:val="000000"/>
        </w:rPr>
        <w:t>第十条</w:t>
      </w:r>
      <w:r>
        <w:rPr>
          <w:b w:val="0"/>
          <w:bCs w:val="0"/>
          <w:color w:val="000000"/>
        </w:rPr>
        <w:t> </w:t>
      </w:r>
      <w:r>
        <w:rPr>
          <w:rFonts w:hint="eastAsia"/>
          <w:b w:val="0"/>
          <w:bCs w:val="0"/>
          <w:color w:val="000000"/>
        </w:rPr>
        <w:t>学校坚持教育与宗教相分离原则。任何组织和个人不得在学校进行宗教活动。</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b w:val="0"/>
          <w:bCs w:val="0"/>
          <w:color w:val="000000"/>
        </w:rPr>
      </w:pPr>
      <w:r>
        <w:rPr>
          <w:rFonts w:hint="eastAsia"/>
          <w:b w:val="0"/>
          <w:bCs w:val="0"/>
          <w:color w:val="000000"/>
        </w:rPr>
        <w:t>第十一条</w:t>
      </w:r>
      <w:r>
        <w:rPr>
          <w:b w:val="0"/>
          <w:bCs w:val="0"/>
          <w:color w:val="000000"/>
        </w:rPr>
        <w:t> </w:t>
      </w:r>
      <w:r>
        <w:rPr>
          <w:rFonts w:hint="eastAsia"/>
          <w:b w:val="0"/>
          <w:bCs w:val="0"/>
          <w:color w:val="000000"/>
        </w:rPr>
        <w:t>学校建立健全学生代表大会制度，为学生开展活动提供必要条件，支持其在学生管理中发挥作用。学生可以在校内成立、参加学生团体。学生成立团体，应当按学校有关规定提出书面申请，报学校批准并施行登记和年检制度。学生团体应当在宪法、法律、法规和学校管理制度范围内活动，接受学校的领导和管理。学生团体邀请校外组织、人员到校举办讲座等活动，需经学校批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b w:val="0"/>
          <w:bCs w:val="0"/>
          <w:color w:val="000000"/>
        </w:rPr>
      </w:pPr>
      <w:r>
        <w:rPr>
          <w:rFonts w:hint="eastAsia"/>
          <w:b w:val="0"/>
          <w:bCs w:val="0"/>
          <w:color w:val="000000"/>
        </w:rPr>
        <w:t>第十二条</w:t>
      </w:r>
      <w:r>
        <w:rPr>
          <w:b w:val="0"/>
          <w:bCs w:val="0"/>
          <w:color w:val="000000"/>
        </w:rPr>
        <w:t xml:space="preserve">  </w:t>
      </w:r>
      <w:r>
        <w:rPr>
          <w:rFonts w:hint="eastAsia"/>
          <w:b w:val="0"/>
          <w:bCs w:val="0"/>
          <w:color w:val="000000"/>
        </w:rPr>
        <w:t>学校提倡并支持学生及学生团体开展有益于身心健康、成长成才的学术、科技、艺术、文娱、体育等活动。学生进行课外活动不得影响学校正常的教育教学秩序和生活秩序。</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b w:val="0"/>
          <w:bCs w:val="0"/>
          <w:color w:val="000000"/>
        </w:rPr>
      </w:pPr>
      <w:r>
        <w:rPr>
          <w:rFonts w:hint="eastAsia"/>
          <w:b w:val="0"/>
          <w:bCs w:val="0"/>
          <w:color w:val="000000"/>
        </w:rPr>
        <w:t>第十三条</w:t>
      </w:r>
      <w:r>
        <w:rPr>
          <w:b w:val="0"/>
          <w:bCs w:val="0"/>
          <w:color w:val="000000"/>
        </w:rPr>
        <w:t xml:space="preserve">  </w:t>
      </w:r>
      <w:r>
        <w:rPr>
          <w:rFonts w:hint="eastAsia"/>
          <w:b w:val="0"/>
          <w:bCs w:val="0"/>
          <w:color w:val="000000"/>
        </w:rPr>
        <w:t>学校鼓励、支持和指导学生参加社会实践、社会服务和开展勤工助学活动，并根据实际情况给予必要帮助。</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b w:val="0"/>
          <w:bCs w:val="0"/>
          <w:color w:val="000000"/>
        </w:rPr>
      </w:pPr>
      <w:r>
        <w:rPr>
          <w:rFonts w:hint="eastAsia"/>
          <w:b w:val="0"/>
          <w:bCs w:val="0"/>
          <w:color w:val="000000"/>
        </w:rPr>
        <w:t>学生参加勤工助学活动应当遵守法律、法规以及学校、用工单位的管理制度，履行学校有关勤工助学的规定。</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b w:val="0"/>
          <w:bCs w:val="0"/>
          <w:color w:val="000000"/>
        </w:rPr>
      </w:pPr>
      <w:r>
        <w:rPr>
          <w:rFonts w:hint="eastAsia"/>
          <w:b w:val="0"/>
          <w:bCs w:val="0"/>
          <w:color w:val="000000"/>
        </w:rPr>
        <w:t>第十四条</w:t>
      </w:r>
      <w:r>
        <w:rPr>
          <w:b w:val="0"/>
          <w:bCs w:val="0"/>
          <w:color w:val="000000"/>
        </w:rPr>
        <w:t xml:space="preserve">  </w:t>
      </w:r>
      <w:r>
        <w:rPr>
          <w:rFonts w:hint="eastAsia"/>
          <w:b w:val="0"/>
          <w:bCs w:val="0"/>
          <w:color w:val="000000"/>
        </w:rPr>
        <w:t>学生举行大型集会、游行、示威等活动，必须按法律程序和有关规定获得批准。对未获批准的，学校将依法劝阻或者制止。</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b w:val="0"/>
          <w:bCs w:val="0"/>
          <w:color w:val="000000"/>
        </w:rPr>
      </w:pPr>
      <w:r>
        <w:rPr>
          <w:rFonts w:hint="eastAsia"/>
          <w:b w:val="0"/>
          <w:bCs w:val="0"/>
          <w:color w:val="000000"/>
        </w:rPr>
        <w:t>第十五条</w:t>
      </w:r>
      <w:r>
        <w:rPr>
          <w:b w:val="0"/>
          <w:bCs w:val="0"/>
          <w:color w:val="000000"/>
        </w:rPr>
        <w:t> </w:t>
      </w:r>
      <w:r>
        <w:rPr>
          <w:rFonts w:hint="eastAsia"/>
          <w:b w:val="0"/>
          <w:bCs w:val="0"/>
          <w:color w:val="000000"/>
        </w:rPr>
        <w:t>学生应当遵守国家和学校关于网络使用的有关规定，不得登录非法网站和传播非法文字、音频、视频资料等，不得编造或者传播虚假、有害信息；不得攻击、侵入他人计算机和移动通讯网络系统。</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b w:val="0"/>
          <w:bCs w:val="0"/>
          <w:color w:val="000000"/>
        </w:rPr>
      </w:pPr>
      <w:r>
        <w:rPr>
          <w:rFonts w:hint="eastAsia"/>
          <w:b w:val="0"/>
          <w:bCs w:val="0"/>
          <w:color w:val="000000"/>
        </w:rPr>
        <w:t>第十六条</w:t>
      </w:r>
      <w:r>
        <w:rPr>
          <w:b w:val="0"/>
          <w:bCs w:val="0"/>
          <w:color w:val="000000"/>
        </w:rPr>
        <w:t> </w:t>
      </w:r>
      <w:r>
        <w:rPr>
          <w:rFonts w:hint="eastAsia"/>
          <w:b w:val="0"/>
          <w:bCs w:val="0"/>
          <w:color w:val="000000"/>
        </w:rPr>
        <w:t>学校建立健全学生住宿管理制度，学生应当遵守学校关于学生住宿管理的规定。鼓励和支持学生通过制定公约，实施自我管理。</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ascii="黑体" w:hAnsi="黑体" w:eastAsia="黑体"/>
          <w:b w:val="0"/>
          <w:bCs w:val="0"/>
          <w:color w:val="000000"/>
          <w:sz w:val="24"/>
        </w:rPr>
      </w:pPr>
      <w:r>
        <w:rPr>
          <w:rFonts w:hint="eastAsia" w:ascii="黑体" w:hAnsi="黑体" w:eastAsia="黑体"/>
          <w:b w:val="0"/>
          <w:bCs w:val="0"/>
          <w:color w:val="000000"/>
          <w:sz w:val="24"/>
        </w:rPr>
        <w:t>第四章  奖励</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b w:val="0"/>
          <w:bCs w:val="0"/>
          <w:color w:val="000000"/>
        </w:rPr>
      </w:pPr>
      <w:r>
        <w:rPr>
          <w:rFonts w:hint="eastAsia"/>
          <w:b w:val="0"/>
          <w:bCs w:val="0"/>
          <w:color w:val="000000"/>
        </w:rPr>
        <w:t>第十七条</w:t>
      </w:r>
      <w:r>
        <w:rPr>
          <w:b w:val="0"/>
          <w:bCs w:val="0"/>
          <w:color w:val="000000"/>
        </w:rPr>
        <w:t> </w:t>
      </w:r>
      <w:r>
        <w:rPr>
          <w:rFonts w:hint="eastAsia"/>
          <w:b w:val="0"/>
          <w:bCs w:val="0"/>
          <w:color w:val="000000"/>
        </w:rPr>
        <w:t>在思想品德、学业成绩、科技创新、文体活动、社会工作以及其他方面表现优秀的在校本、专科生，均可参与评选并获得奖励。</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b w:val="0"/>
          <w:bCs w:val="0"/>
          <w:color w:val="000000"/>
        </w:rPr>
      </w:pPr>
      <w:r>
        <w:rPr>
          <w:rFonts w:hint="eastAsia"/>
          <w:b w:val="0"/>
          <w:bCs w:val="0"/>
          <w:color w:val="000000"/>
        </w:rPr>
        <w:t>第十八条</w:t>
      </w:r>
      <w:r>
        <w:rPr>
          <w:b w:val="0"/>
          <w:bCs w:val="0"/>
          <w:color w:val="000000"/>
        </w:rPr>
        <w:t xml:space="preserve">  </w:t>
      </w:r>
      <w:r>
        <w:rPr>
          <w:rFonts w:hint="eastAsia"/>
          <w:b w:val="0"/>
          <w:bCs w:val="0"/>
          <w:color w:val="000000"/>
        </w:rPr>
        <w:t>学校对学生的表彰和奖励采取授予荣誉称号、颁发奖金等多种形式，给予学生相应的精神鼓励或物质奖励。学校对表现突出的优异学生，按照有关规定推荐参加江苏省或国家有关部门的表彰和奖励。</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b w:val="0"/>
          <w:bCs w:val="0"/>
          <w:color w:val="000000"/>
        </w:rPr>
      </w:pPr>
      <w:r>
        <w:rPr>
          <w:rFonts w:hint="eastAsia"/>
          <w:b w:val="0"/>
          <w:bCs w:val="0"/>
          <w:color w:val="000000"/>
        </w:rPr>
        <w:t>第十九条</w:t>
      </w:r>
      <w:r>
        <w:rPr>
          <w:b w:val="0"/>
          <w:bCs w:val="0"/>
          <w:color w:val="000000"/>
        </w:rPr>
        <w:t xml:space="preserve">  </w:t>
      </w:r>
      <w:r>
        <w:rPr>
          <w:rFonts w:hint="eastAsia"/>
          <w:b w:val="0"/>
          <w:bCs w:val="0"/>
          <w:color w:val="000000"/>
        </w:rPr>
        <w:t>学校对学生予以表彰和奖励，以及确定推荐国家奖学金、公派出国留学人选等赋予学生利益的行为，坚持公开、公平、公正的程序和规定，建立和完善相应的选拔、公示等制度。</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宋体" w:hAnsi="宋体"/>
          <w:b w:val="0"/>
          <w:bCs w:val="0"/>
          <w:color w:val="000000"/>
          <w:sz w:val="24"/>
        </w:rPr>
      </w:pPr>
      <w:r>
        <w:rPr>
          <w:rFonts w:hint="eastAsia" w:ascii="宋体" w:hAnsi="宋体"/>
          <w:b w:val="0"/>
          <w:bCs w:val="0"/>
          <w:color w:val="000000"/>
          <w:sz w:val="24"/>
        </w:rPr>
        <w:t>第一节  奖学金的设置</w:t>
      </w:r>
    </w:p>
    <w:p>
      <w:pPr>
        <w:keepNext w:val="0"/>
        <w:keepLines w:val="0"/>
        <w:pageBreakBefore w:val="0"/>
        <w:kinsoku/>
        <w:overflowPunct/>
        <w:topLinePunct w:val="0"/>
        <w:autoSpaceDE/>
        <w:autoSpaceDN/>
        <w:bidi w:val="0"/>
        <w:adjustRightInd w:val="0"/>
        <w:snapToGrid w:val="0"/>
        <w:spacing w:line="240" w:lineRule="auto"/>
        <w:ind w:firstLine="540" w:firstLineChars="225"/>
        <w:textAlignment w:val="auto"/>
        <w:rPr>
          <w:rFonts w:ascii="宋体" w:hAnsi="宋体"/>
          <w:b w:val="0"/>
          <w:bCs w:val="0"/>
          <w:color w:val="000000"/>
          <w:sz w:val="24"/>
        </w:rPr>
      </w:pPr>
      <w:r>
        <w:rPr>
          <w:rFonts w:hint="eastAsia" w:ascii="宋体" w:hAnsi="宋体"/>
          <w:b w:val="0"/>
          <w:bCs w:val="0"/>
          <w:color w:val="000000"/>
          <w:sz w:val="24"/>
        </w:rPr>
        <w:t>第二十条</w:t>
      </w:r>
      <w:r>
        <w:rPr>
          <w:rFonts w:ascii="宋体" w:hAnsi="宋体"/>
          <w:b w:val="0"/>
          <w:bCs w:val="0"/>
          <w:color w:val="000000"/>
          <w:sz w:val="24"/>
        </w:rPr>
        <w:t xml:space="preserve">  </w:t>
      </w:r>
      <w:r>
        <w:rPr>
          <w:rFonts w:hint="eastAsia" w:ascii="宋体" w:hAnsi="宋体"/>
          <w:b w:val="0"/>
          <w:bCs w:val="0"/>
          <w:color w:val="000000"/>
          <w:sz w:val="24"/>
        </w:rPr>
        <w:t>奖学金的设置及类别：</w:t>
      </w:r>
    </w:p>
    <w:p>
      <w:pPr>
        <w:keepNext w:val="0"/>
        <w:keepLines w:val="0"/>
        <w:pageBreakBefore w:val="0"/>
        <w:kinsoku/>
        <w:overflowPunct/>
        <w:topLinePunct w:val="0"/>
        <w:autoSpaceDE/>
        <w:autoSpaceDN/>
        <w:bidi w:val="0"/>
        <w:adjustRightInd w:val="0"/>
        <w:snapToGrid w:val="0"/>
        <w:spacing w:line="240" w:lineRule="auto"/>
        <w:ind w:firstLine="540" w:firstLineChars="225"/>
        <w:textAlignment w:val="auto"/>
        <w:rPr>
          <w:rFonts w:ascii="宋体" w:hAnsi="宋体"/>
          <w:b w:val="0"/>
          <w:bCs w:val="0"/>
          <w:color w:val="000000"/>
          <w:sz w:val="24"/>
        </w:rPr>
      </w:pPr>
      <w:r>
        <w:rPr>
          <w:rFonts w:hint="eastAsia" w:ascii="宋体" w:hAnsi="宋体"/>
          <w:b w:val="0"/>
          <w:bCs w:val="0"/>
          <w:color w:val="000000"/>
          <w:sz w:val="24"/>
        </w:rPr>
        <w:t>（一）校内奖学金；</w:t>
      </w:r>
    </w:p>
    <w:p>
      <w:pPr>
        <w:keepNext w:val="0"/>
        <w:keepLines w:val="0"/>
        <w:pageBreakBefore w:val="0"/>
        <w:kinsoku/>
        <w:overflowPunct/>
        <w:topLinePunct w:val="0"/>
        <w:autoSpaceDE/>
        <w:autoSpaceDN/>
        <w:bidi w:val="0"/>
        <w:adjustRightInd w:val="0"/>
        <w:snapToGrid w:val="0"/>
        <w:spacing w:line="240" w:lineRule="auto"/>
        <w:ind w:firstLine="540" w:firstLineChars="225"/>
        <w:textAlignment w:val="auto"/>
        <w:rPr>
          <w:rFonts w:ascii="宋体" w:hAnsi="宋体"/>
          <w:b w:val="0"/>
          <w:bCs w:val="0"/>
          <w:color w:val="000000"/>
          <w:sz w:val="24"/>
        </w:rPr>
      </w:pPr>
      <w:r>
        <w:rPr>
          <w:rFonts w:hint="eastAsia" w:ascii="宋体" w:hAnsi="宋体"/>
          <w:b w:val="0"/>
          <w:bCs w:val="0"/>
          <w:color w:val="000000"/>
          <w:sz w:val="24"/>
        </w:rPr>
        <w:t>（二）政府奖学金：按国家、省政府要求设置、评审；</w:t>
      </w:r>
    </w:p>
    <w:p>
      <w:pPr>
        <w:keepNext w:val="0"/>
        <w:keepLines w:val="0"/>
        <w:pageBreakBefore w:val="0"/>
        <w:kinsoku/>
        <w:overflowPunct/>
        <w:topLinePunct w:val="0"/>
        <w:autoSpaceDE/>
        <w:autoSpaceDN/>
        <w:bidi w:val="0"/>
        <w:adjustRightInd w:val="0"/>
        <w:snapToGrid w:val="0"/>
        <w:spacing w:line="240" w:lineRule="auto"/>
        <w:ind w:firstLine="540" w:firstLineChars="225"/>
        <w:textAlignment w:val="auto"/>
        <w:rPr>
          <w:rFonts w:ascii="宋体" w:hAnsi="宋体"/>
          <w:b w:val="0"/>
          <w:bCs w:val="0"/>
          <w:color w:val="000000"/>
          <w:sz w:val="24"/>
        </w:rPr>
      </w:pPr>
      <w:r>
        <w:rPr>
          <w:rFonts w:hint="eastAsia" w:ascii="宋体" w:hAnsi="宋体"/>
          <w:b w:val="0"/>
          <w:bCs w:val="0"/>
          <w:color w:val="000000"/>
          <w:sz w:val="24"/>
        </w:rPr>
        <w:t>（三）专项奖学金：学校获得的国内外单位、机构或个人捐助的专项奖学金，一般根据捐资方的要求制订相应的评奖办法。</w:t>
      </w:r>
    </w:p>
    <w:p>
      <w:pPr>
        <w:keepNext w:val="0"/>
        <w:keepLines w:val="0"/>
        <w:pageBreakBefore w:val="0"/>
        <w:kinsoku/>
        <w:overflowPunct/>
        <w:topLinePunct w:val="0"/>
        <w:autoSpaceDE/>
        <w:autoSpaceDN/>
        <w:bidi w:val="0"/>
        <w:adjustRightInd w:val="0"/>
        <w:snapToGrid w:val="0"/>
        <w:spacing w:line="240" w:lineRule="auto"/>
        <w:ind w:firstLine="540" w:firstLineChars="225"/>
        <w:textAlignment w:val="auto"/>
        <w:rPr>
          <w:rFonts w:ascii="宋体" w:hAnsi="宋体"/>
          <w:b w:val="0"/>
          <w:bCs w:val="0"/>
          <w:color w:val="000000"/>
          <w:sz w:val="24"/>
        </w:rPr>
      </w:pPr>
      <w:r>
        <w:rPr>
          <w:rFonts w:hint="eastAsia" w:ascii="宋体" w:hAnsi="宋体"/>
          <w:b w:val="0"/>
          <w:bCs w:val="0"/>
          <w:color w:val="000000"/>
          <w:sz w:val="24"/>
        </w:rPr>
        <w:t>第二十一条</w:t>
      </w:r>
      <w:r>
        <w:rPr>
          <w:rFonts w:ascii="宋体" w:hAnsi="宋体"/>
          <w:b w:val="0"/>
          <w:bCs w:val="0"/>
          <w:color w:val="000000"/>
          <w:sz w:val="24"/>
        </w:rPr>
        <w:t xml:space="preserve">  </w:t>
      </w:r>
      <w:r>
        <w:rPr>
          <w:rFonts w:hint="eastAsia" w:ascii="宋体" w:hAnsi="宋体"/>
          <w:b w:val="0"/>
          <w:bCs w:val="0"/>
          <w:color w:val="000000"/>
          <w:sz w:val="24"/>
        </w:rPr>
        <w:t>学校设立的奖学金按照《泰州学院学生奖学金评定办法（试行）》执行。专项奖学金由捐资方与学生工作处以及相关部门、院系共同商定管理办法，报学校批准颁布执行。</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rPr>
      </w:pPr>
      <w:r>
        <w:rPr>
          <w:rFonts w:hint="eastAsia" w:ascii="宋体" w:hAnsi="宋体"/>
          <w:b w:val="0"/>
          <w:bCs w:val="0"/>
          <w:color w:val="000000"/>
          <w:sz w:val="24"/>
        </w:rPr>
        <w:t>第二节</w:t>
      </w:r>
      <w:r>
        <w:rPr>
          <w:rFonts w:ascii="宋体" w:hAnsi="宋体"/>
          <w:b w:val="0"/>
          <w:bCs w:val="0"/>
          <w:color w:val="000000"/>
          <w:sz w:val="24"/>
        </w:rPr>
        <w:t xml:space="preserve">  </w:t>
      </w:r>
      <w:r>
        <w:rPr>
          <w:rFonts w:hint="eastAsia" w:ascii="宋体" w:hAnsi="宋体"/>
          <w:b w:val="0"/>
          <w:bCs w:val="0"/>
          <w:color w:val="000000"/>
          <w:sz w:val="24"/>
        </w:rPr>
        <w:t>荣誉称号的设置</w:t>
      </w:r>
    </w:p>
    <w:p>
      <w:pPr>
        <w:keepNext w:val="0"/>
        <w:keepLines w:val="0"/>
        <w:pageBreakBefore w:val="0"/>
        <w:kinsoku/>
        <w:overflowPunct/>
        <w:topLinePunct w:val="0"/>
        <w:autoSpaceDE/>
        <w:autoSpaceDN/>
        <w:bidi w:val="0"/>
        <w:adjustRightInd w:val="0"/>
        <w:snapToGrid w:val="0"/>
        <w:spacing w:line="240" w:lineRule="auto"/>
        <w:ind w:firstLine="470" w:firstLineChars="196"/>
        <w:textAlignment w:val="auto"/>
        <w:rPr>
          <w:rFonts w:ascii="宋体" w:hAnsi="宋体"/>
          <w:b w:val="0"/>
          <w:bCs w:val="0"/>
          <w:color w:val="000000"/>
          <w:sz w:val="24"/>
        </w:rPr>
      </w:pPr>
      <w:r>
        <w:rPr>
          <w:rFonts w:hint="eastAsia" w:ascii="宋体" w:hAnsi="宋体"/>
          <w:b w:val="0"/>
          <w:bCs w:val="0"/>
          <w:color w:val="000000"/>
          <w:sz w:val="24"/>
        </w:rPr>
        <w:t>第二十二条</w:t>
      </w:r>
      <w:r>
        <w:rPr>
          <w:rFonts w:ascii="宋体" w:hAnsi="宋体"/>
          <w:b w:val="0"/>
          <w:bCs w:val="0"/>
          <w:color w:val="000000"/>
          <w:sz w:val="24"/>
        </w:rPr>
        <w:t xml:space="preserve">  </w:t>
      </w:r>
      <w:r>
        <w:rPr>
          <w:rFonts w:hint="eastAsia" w:ascii="宋体" w:hAnsi="宋体"/>
          <w:b w:val="0"/>
          <w:bCs w:val="0"/>
          <w:color w:val="000000"/>
          <w:sz w:val="24"/>
        </w:rPr>
        <w:t>学校设立先进班集体等集体荣誉称号以及三好学生、优秀学生干部、优秀毕业生等个人荣誉称号。</w:t>
      </w:r>
    </w:p>
    <w:p>
      <w:pPr>
        <w:keepNext w:val="0"/>
        <w:keepLines w:val="0"/>
        <w:pageBreakBefore w:val="0"/>
        <w:kinsoku/>
        <w:overflowPunct/>
        <w:topLinePunct w:val="0"/>
        <w:autoSpaceDE/>
        <w:autoSpaceDN/>
        <w:bidi w:val="0"/>
        <w:adjustRightInd w:val="0"/>
        <w:snapToGrid w:val="0"/>
        <w:spacing w:line="240" w:lineRule="auto"/>
        <w:ind w:firstLine="470" w:firstLineChars="196"/>
        <w:textAlignment w:val="auto"/>
        <w:rPr>
          <w:rFonts w:ascii="宋体" w:hAnsi="宋体"/>
          <w:b w:val="0"/>
          <w:bCs w:val="0"/>
          <w:color w:val="000000"/>
          <w:sz w:val="24"/>
        </w:rPr>
      </w:pPr>
      <w:r>
        <w:rPr>
          <w:rFonts w:hint="eastAsia" w:ascii="宋体" w:hAnsi="宋体"/>
          <w:b w:val="0"/>
          <w:bCs w:val="0"/>
          <w:color w:val="000000"/>
          <w:sz w:val="24"/>
        </w:rPr>
        <w:t>第二十三条</w:t>
      </w:r>
      <w:r>
        <w:rPr>
          <w:rFonts w:ascii="宋体" w:hAnsi="宋体"/>
          <w:b w:val="0"/>
          <w:bCs w:val="0"/>
          <w:color w:val="000000"/>
          <w:sz w:val="24"/>
        </w:rPr>
        <w:t xml:space="preserve">  </w:t>
      </w:r>
      <w:r>
        <w:rPr>
          <w:rFonts w:hint="eastAsia" w:ascii="宋体" w:hAnsi="宋体"/>
          <w:b w:val="0"/>
          <w:bCs w:val="0"/>
          <w:color w:val="000000"/>
          <w:sz w:val="24"/>
        </w:rPr>
        <w:t>有关部门、院系可以根据具体工作情况设立相应的个人和集体荣誉称号，由奖项设立单位拟定方案并提出申请，报学校审批。</w:t>
      </w:r>
    </w:p>
    <w:p>
      <w:pPr>
        <w:keepNext w:val="0"/>
        <w:keepLines w:val="0"/>
        <w:pageBreakBefore w:val="0"/>
        <w:kinsoku/>
        <w:overflowPunct/>
        <w:topLinePunct w:val="0"/>
        <w:autoSpaceDE/>
        <w:autoSpaceDN/>
        <w:bidi w:val="0"/>
        <w:adjustRightInd w:val="0"/>
        <w:snapToGrid w:val="0"/>
        <w:spacing w:line="240" w:lineRule="auto"/>
        <w:ind w:firstLine="470" w:firstLineChars="196"/>
        <w:textAlignment w:val="auto"/>
        <w:rPr>
          <w:rFonts w:ascii="宋体" w:hAnsi="宋体"/>
          <w:b w:val="0"/>
          <w:bCs w:val="0"/>
          <w:color w:val="000000"/>
          <w:sz w:val="24"/>
        </w:rPr>
      </w:pPr>
      <w:r>
        <w:rPr>
          <w:rFonts w:hint="eastAsia" w:ascii="宋体" w:hAnsi="宋体"/>
          <w:b w:val="0"/>
          <w:bCs w:val="0"/>
          <w:color w:val="000000"/>
          <w:sz w:val="24"/>
        </w:rPr>
        <w:t>第二十四条</w:t>
      </w:r>
      <w:r>
        <w:rPr>
          <w:rFonts w:ascii="宋体" w:hAnsi="宋体"/>
          <w:b w:val="0"/>
          <w:bCs w:val="0"/>
          <w:color w:val="000000"/>
          <w:sz w:val="24"/>
        </w:rPr>
        <w:t xml:space="preserve">  </w:t>
      </w:r>
      <w:r>
        <w:rPr>
          <w:rFonts w:hint="eastAsia" w:ascii="宋体" w:hAnsi="宋体"/>
          <w:b w:val="0"/>
          <w:bCs w:val="0"/>
          <w:color w:val="000000"/>
          <w:sz w:val="24"/>
        </w:rPr>
        <w:t>为科学设项，规范管理，学校将所有个人荣誉称号分类管理。学校设立的个人荣誉称号为第一类，有关部门、院（系）设立的个人荣誉称号均属第二类。</w:t>
      </w:r>
    </w:p>
    <w:p>
      <w:pPr>
        <w:keepNext w:val="0"/>
        <w:keepLines w:val="0"/>
        <w:pageBreakBefore w:val="0"/>
        <w:kinsoku/>
        <w:overflowPunct/>
        <w:topLinePunct w:val="0"/>
        <w:autoSpaceDE/>
        <w:autoSpaceDN/>
        <w:bidi w:val="0"/>
        <w:adjustRightInd w:val="0"/>
        <w:snapToGrid w:val="0"/>
        <w:spacing w:line="240" w:lineRule="auto"/>
        <w:ind w:firstLine="470" w:firstLineChars="196"/>
        <w:textAlignment w:val="auto"/>
        <w:rPr>
          <w:rFonts w:ascii="宋体" w:hAnsi="宋体"/>
          <w:b w:val="0"/>
          <w:bCs w:val="0"/>
          <w:color w:val="000000"/>
          <w:sz w:val="24"/>
        </w:rPr>
      </w:pPr>
      <w:r>
        <w:rPr>
          <w:rFonts w:hint="eastAsia" w:ascii="宋体" w:hAnsi="宋体"/>
          <w:b w:val="0"/>
          <w:bCs w:val="0"/>
          <w:color w:val="000000"/>
          <w:sz w:val="24"/>
        </w:rPr>
        <w:t>第二十五条</w:t>
      </w:r>
      <w:r>
        <w:rPr>
          <w:rFonts w:ascii="宋体" w:hAnsi="宋体"/>
          <w:b w:val="0"/>
          <w:bCs w:val="0"/>
          <w:color w:val="000000"/>
          <w:sz w:val="24"/>
        </w:rPr>
        <w:t xml:space="preserve">  </w:t>
      </w:r>
      <w:r>
        <w:rPr>
          <w:rFonts w:hint="eastAsia" w:ascii="宋体" w:hAnsi="宋体"/>
          <w:b w:val="0"/>
          <w:bCs w:val="0"/>
          <w:color w:val="000000"/>
          <w:sz w:val="24"/>
        </w:rPr>
        <w:t>学校设立的学生个人和集体荣誉称号归口学生工作处管理；其他有关部门、院（系）设立的学生个人和集体荣誉称号由奖项设立单位负责管理。</w:t>
      </w:r>
    </w:p>
    <w:p>
      <w:pPr>
        <w:keepNext w:val="0"/>
        <w:keepLines w:val="0"/>
        <w:pageBreakBefore w:val="0"/>
        <w:kinsoku/>
        <w:overflowPunct/>
        <w:topLinePunct w:val="0"/>
        <w:autoSpaceDE/>
        <w:autoSpaceDN/>
        <w:bidi w:val="0"/>
        <w:adjustRightInd w:val="0"/>
        <w:snapToGrid w:val="0"/>
        <w:spacing w:line="240" w:lineRule="auto"/>
        <w:ind w:firstLine="470" w:firstLineChars="196"/>
        <w:textAlignment w:val="auto"/>
        <w:rPr>
          <w:rFonts w:ascii="宋体" w:hAnsi="宋体"/>
          <w:b w:val="0"/>
          <w:bCs w:val="0"/>
          <w:color w:val="000000"/>
          <w:sz w:val="24"/>
        </w:rPr>
      </w:pPr>
      <w:r>
        <w:rPr>
          <w:rFonts w:hint="eastAsia" w:ascii="宋体" w:hAnsi="宋体"/>
          <w:b w:val="0"/>
          <w:bCs w:val="0"/>
          <w:color w:val="000000"/>
          <w:sz w:val="24"/>
        </w:rPr>
        <w:t>第二十六条</w:t>
      </w:r>
      <w:r>
        <w:rPr>
          <w:rFonts w:ascii="宋体" w:hAnsi="宋体"/>
          <w:b w:val="0"/>
          <w:bCs w:val="0"/>
          <w:color w:val="000000"/>
          <w:sz w:val="24"/>
        </w:rPr>
        <w:t xml:space="preserve">  </w:t>
      </w:r>
      <w:r>
        <w:rPr>
          <w:rFonts w:hint="eastAsia" w:ascii="宋体" w:hAnsi="宋体"/>
          <w:b w:val="0"/>
          <w:bCs w:val="0"/>
          <w:color w:val="000000"/>
          <w:sz w:val="24"/>
        </w:rPr>
        <w:t>两个类别荣誉称号可兼得。</w:t>
      </w:r>
    </w:p>
    <w:p>
      <w:pPr>
        <w:keepNext w:val="0"/>
        <w:keepLines w:val="0"/>
        <w:pageBreakBefore w:val="0"/>
        <w:kinsoku/>
        <w:overflowPunct/>
        <w:topLinePunct w:val="0"/>
        <w:autoSpaceDE/>
        <w:autoSpaceDN/>
        <w:bidi w:val="0"/>
        <w:adjustRightInd w:val="0"/>
        <w:snapToGrid w:val="0"/>
        <w:spacing w:line="240" w:lineRule="auto"/>
        <w:ind w:firstLine="470" w:firstLineChars="196"/>
        <w:textAlignment w:val="auto"/>
        <w:rPr>
          <w:rFonts w:ascii="宋体" w:hAnsi="宋体"/>
          <w:b w:val="0"/>
          <w:bCs w:val="0"/>
          <w:color w:val="000000"/>
          <w:sz w:val="24"/>
        </w:rPr>
      </w:pPr>
      <w:r>
        <w:rPr>
          <w:rFonts w:hint="eastAsia" w:ascii="宋体" w:hAnsi="宋体"/>
          <w:b w:val="0"/>
          <w:bCs w:val="0"/>
          <w:color w:val="000000"/>
          <w:sz w:val="24"/>
        </w:rPr>
        <w:t>第二十七条</w:t>
      </w:r>
      <w:r>
        <w:rPr>
          <w:rFonts w:ascii="宋体" w:hAnsi="宋体"/>
          <w:b w:val="0"/>
          <w:bCs w:val="0"/>
          <w:color w:val="000000"/>
          <w:sz w:val="24"/>
        </w:rPr>
        <w:t xml:space="preserve">  </w:t>
      </w:r>
      <w:r>
        <w:rPr>
          <w:rFonts w:hint="eastAsia" w:ascii="宋体" w:hAnsi="宋体"/>
          <w:b w:val="0"/>
          <w:bCs w:val="0"/>
          <w:color w:val="000000"/>
          <w:sz w:val="24"/>
        </w:rPr>
        <w:t>任何单位或个人如在评选表彰过程中不按学校有关规定操作，出现弄虚作假等现象的，学校将对其追究相关责任。</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sz w:val="24"/>
        </w:rPr>
      </w:pPr>
      <w:r>
        <w:rPr>
          <w:rFonts w:hint="eastAsia" w:ascii="宋体" w:hAnsi="宋体"/>
          <w:b w:val="0"/>
          <w:bCs w:val="0"/>
          <w:color w:val="000000"/>
          <w:sz w:val="24"/>
        </w:rPr>
        <w:t>第三节</w:t>
      </w:r>
      <w:r>
        <w:rPr>
          <w:rFonts w:ascii="宋体" w:hAnsi="宋体"/>
          <w:b w:val="0"/>
          <w:bCs w:val="0"/>
          <w:color w:val="000000"/>
          <w:sz w:val="24"/>
        </w:rPr>
        <w:t xml:space="preserve">  </w:t>
      </w:r>
      <w:r>
        <w:rPr>
          <w:rFonts w:hint="eastAsia" w:ascii="宋体" w:hAnsi="宋体"/>
          <w:b w:val="0"/>
          <w:bCs w:val="0"/>
          <w:color w:val="000000"/>
          <w:sz w:val="24"/>
        </w:rPr>
        <w:t>奖励和表彰方式</w:t>
      </w:r>
    </w:p>
    <w:p>
      <w:pPr>
        <w:keepNext w:val="0"/>
        <w:keepLines w:val="0"/>
        <w:pageBreakBefore w:val="0"/>
        <w:kinsoku/>
        <w:overflowPunct/>
        <w:topLinePunct w:val="0"/>
        <w:autoSpaceDE/>
        <w:autoSpaceDN/>
        <w:bidi w:val="0"/>
        <w:adjustRightInd w:val="0"/>
        <w:snapToGrid w:val="0"/>
        <w:spacing w:line="240" w:lineRule="auto"/>
        <w:ind w:firstLine="540" w:firstLineChars="225"/>
        <w:textAlignment w:val="auto"/>
        <w:rPr>
          <w:rFonts w:ascii="宋体" w:hAnsi="宋体"/>
          <w:b w:val="0"/>
          <w:bCs w:val="0"/>
          <w:color w:val="000000"/>
          <w:sz w:val="24"/>
        </w:rPr>
      </w:pPr>
      <w:r>
        <w:rPr>
          <w:rFonts w:hint="eastAsia" w:ascii="宋体" w:hAnsi="宋体"/>
          <w:b w:val="0"/>
          <w:bCs w:val="0"/>
          <w:color w:val="000000"/>
          <w:sz w:val="24"/>
        </w:rPr>
        <w:t>第二十八条</w:t>
      </w:r>
      <w:r>
        <w:rPr>
          <w:rFonts w:ascii="宋体" w:hAnsi="宋体"/>
          <w:b w:val="0"/>
          <w:bCs w:val="0"/>
          <w:color w:val="000000"/>
          <w:sz w:val="24"/>
        </w:rPr>
        <w:t xml:space="preserve">  </w:t>
      </w:r>
      <w:r>
        <w:rPr>
          <w:rFonts w:hint="eastAsia" w:ascii="宋体" w:hAnsi="宋体"/>
          <w:b w:val="0"/>
          <w:bCs w:val="0"/>
          <w:color w:val="000000"/>
          <w:sz w:val="24"/>
        </w:rPr>
        <w:t>学校对获得各类奖学金和荣誉称号的学生个人或集体采用以下方式予以奖励和表彰：</w:t>
      </w:r>
      <w:r>
        <w:rPr>
          <w:rFonts w:ascii="宋体" w:hAnsi="宋体"/>
          <w:b w:val="0"/>
          <w:bCs w:val="0"/>
          <w:color w:val="000000"/>
          <w:sz w:val="24"/>
        </w:rPr>
        <w:t xml:space="preserve"> </w:t>
      </w:r>
    </w:p>
    <w:p>
      <w:pPr>
        <w:keepNext w:val="0"/>
        <w:keepLines w:val="0"/>
        <w:pageBreakBefore w:val="0"/>
        <w:kinsoku/>
        <w:overflowPunct/>
        <w:topLinePunct w:val="0"/>
        <w:autoSpaceDE/>
        <w:autoSpaceDN/>
        <w:bidi w:val="0"/>
        <w:adjustRightInd w:val="0"/>
        <w:snapToGrid w:val="0"/>
        <w:spacing w:line="240" w:lineRule="auto"/>
        <w:ind w:firstLine="540" w:firstLineChars="225"/>
        <w:textAlignment w:val="auto"/>
        <w:rPr>
          <w:rFonts w:ascii="宋体" w:hAnsi="宋体"/>
          <w:b w:val="0"/>
          <w:bCs w:val="0"/>
          <w:color w:val="000000"/>
          <w:sz w:val="24"/>
        </w:rPr>
      </w:pPr>
      <w:r>
        <w:rPr>
          <w:rFonts w:hint="eastAsia" w:ascii="宋体" w:hAnsi="宋体"/>
          <w:b w:val="0"/>
          <w:bCs w:val="0"/>
          <w:color w:val="000000"/>
          <w:sz w:val="24"/>
        </w:rPr>
        <w:t>（一）颁发表彰文件；</w:t>
      </w:r>
    </w:p>
    <w:p>
      <w:pPr>
        <w:keepNext w:val="0"/>
        <w:keepLines w:val="0"/>
        <w:pageBreakBefore w:val="0"/>
        <w:kinsoku/>
        <w:overflowPunct/>
        <w:topLinePunct w:val="0"/>
        <w:autoSpaceDE/>
        <w:autoSpaceDN/>
        <w:bidi w:val="0"/>
        <w:adjustRightInd w:val="0"/>
        <w:snapToGrid w:val="0"/>
        <w:spacing w:line="240" w:lineRule="auto"/>
        <w:ind w:firstLine="540" w:firstLineChars="225"/>
        <w:textAlignment w:val="auto"/>
        <w:rPr>
          <w:rFonts w:ascii="宋体" w:hAnsi="宋体"/>
          <w:b w:val="0"/>
          <w:bCs w:val="0"/>
          <w:color w:val="000000"/>
          <w:sz w:val="24"/>
        </w:rPr>
      </w:pPr>
      <w:r>
        <w:rPr>
          <w:rFonts w:hint="eastAsia" w:ascii="宋体" w:hAnsi="宋体"/>
          <w:b w:val="0"/>
          <w:bCs w:val="0"/>
          <w:color w:val="000000"/>
          <w:sz w:val="24"/>
        </w:rPr>
        <w:t>（二）学校颁发统一印制的荣誉证书；</w:t>
      </w:r>
    </w:p>
    <w:p>
      <w:pPr>
        <w:keepNext w:val="0"/>
        <w:keepLines w:val="0"/>
        <w:pageBreakBefore w:val="0"/>
        <w:kinsoku/>
        <w:overflowPunct/>
        <w:topLinePunct w:val="0"/>
        <w:autoSpaceDE/>
        <w:autoSpaceDN/>
        <w:bidi w:val="0"/>
        <w:adjustRightInd w:val="0"/>
        <w:snapToGrid w:val="0"/>
        <w:spacing w:line="240" w:lineRule="auto"/>
        <w:ind w:firstLine="540" w:firstLineChars="225"/>
        <w:textAlignment w:val="auto"/>
        <w:rPr>
          <w:rFonts w:ascii="宋体" w:hAnsi="宋体"/>
          <w:b w:val="0"/>
          <w:bCs w:val="0"/>
          <w:color w:val="000000"/>
          <w:sz w:val="24"/>
        </w:rPr>
      </w:pPr>
      <w:r>
        <w:rPr>
          <w:rFonts w:hint="eastAsia" w:ascii="宋体" w:hAnsi="宋体"/>
          <w:b w:val="0"/>
          <w:bCs w:val="0"/>
          <w:color w:val="000000"/>
          <w:sz w:val="24"/>
        </w:rPr>
        <w:t>（三）学校召开表彰大会；</w:t>
      </w:r>
    </w:p>
    <w:p>
      <w:pPr>
        <w:keepNext w:val="0"/>
        <w:keepLines w:val="0"/>
        <w:pageBreakBefore w:val="0"/>
        <w:kinsoku/>
        <w:overflowPunct/>
        <w:topLinePunct w:val="0"/>
        <w:autoSpaceDE/>
        <w:autoSpaceDN/>
        <w:bidi w:val="0"/>
        <w:adjustRightInd w:val="0"/>
        <w:snapToGrid w:val="0"/>
        <w:spacing w:line="240" w:lineRule="auto"/>
        <w:ind w:firstLine="540" w:firstLineChars="225"/>
        <w:textAlignment w:val="auto"/>
        <w:rPr>
          <w:rFonts w:ascii="宋体" w:hAnsi="宋体"/>
          <w:b w:val="0"/>
          <w:bCs w:val="0"/>
          <w:color w:val="000000"/>
          <w:sz w:val="24"/>
        </w:rPr>
      </w:pPr>
      <w:r>
        <w:rPr>
          <w:rFonts w:hint="eastAsia" w:ascii="宋体" w:hAnsi="宋体"/>
          <w:b w:val="0"/>
          <w:bCs w:val="0"/>
          <w:color w:val="000000"/>
          <w:sz w:val="24"/>
        </w:rPr>
        <w:t>（四）对获得国家、省、市荣誉称号的学生，可以向其家庭寄发喜报。</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ascii="黑体" w:hAnsi="黑体" w:eastAsia="黑体"/>
          <w:b w:val="0"/>
          <w:bCs w:val="0"/>
          <w:color w:val="000000"/>
          <w:sz w:val="24"/>
        </w:rPr>
      </w:pPr>
      <w:r>
        <w:rPr>
          <w:rFonts w:hint="eastAsia" w:ascii="黑体" w:hAnsi="黑体" w:eastAsia="黑体"/>
          <w:b w:val="0"/>
          <w:bCs w:val="0"/>
          <w:color w:val="000000"/>
          <w:sz w:val="24"/>
        </w:rPr>
        <w:t>第五章</w:t>
      </w:r>
      <w:r>
        <w:rPr>
          <w:rFonts w:ascii="黑体" w:hAnsi="黑体" w:eastAsia="黑体"/>
          <w:b w:val="0"/>
          <w:bCs w:val="0"/>
          <w:color w:val="000000"/>
          <w:sz w:val="24"/>
        </w:rPr>
        <w:t xml:space="preserve">  </w:t>
      </w:r>
      <w:r>
        <w:rPr>
          <w:rFonts w:hint="eastAsia" w:ascii="黑体" w:hAnsi="黑体" w:eastAsia="黑体"/>
          <w:b w:val="0"/>
          <w:bCs w:val="0"/>
          <w:color w:val="000000"/>
          <w:sz w:val="24"/>
        </w:rPr>
        <w:t>处分与申诉</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jc w:val="both"/>
        <w:textAlignment w:val="auto"/>
        <w:rPr>
          <w:b w:val="0"/>
          <w:bCs w:val="0"/>
          <w:color w:val="000000"/>
        </w:rPr>
      </w:pPr>
      <w:r>
        <w:rPr>
          <w:rFonts w:hint="eastAsia"/>
          <w:b w:val="0"/>
          <w:bCs w:val="0"/>
          <w:color w:val="000000"/>
        </w:rPr>
        <w:t>第二十九条</w:t>
      </w:r>
      <w:r>
        <w:rPr>
          <w:b w:val="0"/>
          <w:bCs w:val="0"/>
          <w:color w:val="000000"/>
        </w:rPr>
        <w:t> </w:t>
      </w:r>
      <w:r>
        <w:rPr>
          <w:rFonts w:hint="eastAsia"/>
          <w:b w:val="0"/>
          <w:bCs w:val="0"/>
          <w:color w:val="000000"/>
        </w:rPr>
        <w:t>对有违反法律法规以及学校纪律行为的学生，应当给予批评教育，并依据《泰州学院学生违纪处分规定》给予相应处分。对学生的处分，应当做到证据充分、依据明确、定性准确、程序正当、处分适当。</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jc w:val="both"/>
        <w:textAlignment w:val="auto"/>
        <w:rPr>
          <w:b w:val="0"/>
          <w:bCs w:val="0"/>
          <w:color w:val="000000"/>
        </w:rPr>
      </w:pPr>
      <w:r>
        <w:rPr>
          <w:rFonts w:hint="eastAsia"/>
          <w:b w:val="0"/>
          <w:bCs w:val="0"/>
          <w:color w:val="000000"/>
        </w:rPr>
        <w:t>第三十条</w:t>
      </w:r>
      <w:r>
        <w:rPr>
          <w:b w:val="0"/>
          <w:bCs w:val="0"/>
          <w:color w:val="000000"/>
        </w:rPr>
        <w:t> </w:t>
      </w:r>
      <w:r>
        <w:rPr>
          <w:rFonts w:hint="eastAsia"/>
          <w:b w:val="0"/>
          <w:bCs w:val="0"/>
          <w:color w:val="000000"/>
        </w:rPr>
        <w:t>为保障学生的申诉权，学校成立学生申诉处理委员会，负责受理学生对处理或者处分决定不服提起的申诉。学生申诉的具体要求和程序，依照《泰州学院学生申诉处理规定》执行。</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ascii="黑体" w:hAnsi="黑体" w:eastAsia="黑体"/>
          <w:b w:val="0"/>
          <w:bCs w:val="0"/>
          <w:color w:val="000000"/>
          <w:sz w:val="24"/>
        </w:rPr>
      </w:pPr>
      <w:r>
        <w:rPr>
          <w:rFonts w:hint="eastAsia" w:ascii="黑体" w:hAnsi="黑体" w:eastAsia="黑体"/>
          <w:b w:val="0"/>
          <w:bCs w:val="0"/>
          <w:color w:val="000000"/>
          <w:sz w:val="24"/>
        </w:rPr>
        <w:t>第六章</w:t>
      </w:r>
      <w:r>
        <w:rPr>
          <w:rFonts w:hint="eastAsia" w:ascii="宋体" w:hAnsi="宋体" w:cs="宋体"/>
          <w:b w:val="0"/>
          <w:bCs w:val="0"/>
          <w:color w:val="000000"/>
          <w:sz w:val="24"/>
        </w:rPr>
        <w:t> </w:t>
      </w:r>
      <w:r>
        <w:rPr>
          <w:rFonts w:hint="eastAsia" w:ascii="黑体" w:hAnsi="黑体" w:eastAsia="黑体" w:cs="黑体"/>
          <w:b w:val="0"/>
          <w:bCs w:val="0"/>
          <w:color w:val="000000"/>
          <w:sz w:val="24"/>
        </w:rPr>
        <w:t xml:space="preserve"> </w:t>
      </w:r>
      <w:r>
        <w:rPr>
          <w:rFonts w:hint="eastAsia" w:ascii="黑体" w:hAnsi="黑体" w:eastAsia="黑体"/>
          <w:b w:val="0"/>
          <w:bCs w:val="0"/>
          <w:color w:val="000000"/>
          <w:sz w:val="24"/>
        </w:rPr>
        <w:t>附则</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jc w:val="both"/>
        <w:textAlignment w:val="auto"/>
        <w:rPr>
          <w:b w:val="0"/>
          <w:bCs w:val="0"/>
          <w:color w:val="000000"/>
        </w:rPr>
      </w:pPr>
      <w:r>
        <w:rPr>
          <w:rFonts w:hint="eastAsia"/>
          <w:b w:val="0"/>
          <w:bCs w:val="0"/>
          <w:color w:val="000000"/>
        </w:rPr>
        <w:t>第三十一条</w:t>
      </w:r>
      <w:r>
        <w:rPr>
          <w:b w:val="0"/>
          <w:bCs w:val="0"/>
          <w:color w:val="000000"/>
        </w:rPr>
        <w:t xml:space="preserve">  </w:t>
      </w:r>
      <w:r>
        <w:rPr>
          <w:rFonts w:hint="eastAsia"/>
          <w:b w:val="0"/>
          <w:bCs w:val="0"/>
          <w:color w:val="000000"/>
        </w:rPr>
        <w:t>对在校接受成人高等学历教育的学生以及其他在校生和外国留学生的管理可参照本规定实施。</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jc w:val="both"/>
        <w:textAlignment w:val="auto"/>
        <w:rPr>
          <w:b w:val="0"/>
          <w:bCs w:val="0"/>
          <w:color w:val="000000"/>
        </w:rPr>
      </w:pPr>
      <w:r>
        <w:rPr>
          <w:rFonts w:hint="eastAsia"/>
          <w:b w:val="0"/>
          <w:bCs w:val="0"/>
          <w:color w:val="000000"/>
        </w:rPr>
        <w:t>第三十二条</w:t>
      </w:r>
      <w:r>
        <w:rPr>
          <w:b w:val="0"/>
          <w:bCs w:val="0"/>
          <w:color w:val="000000"/>
        </w:rPr>
        <w:t> </w:t>
      </w:r>
      <w:r>
        <w:rPr>
          <w:rFonts w:hint="eastAsia"/>
          <w:b w:val="0"/>
          <w:bCs w:val="0"/>
          <w:color w:val="000000"/>
        </w:rPr>
        <w:t>本规定自</w:t>
      </w:r>
      <w:r>
        <w:rPr>
          <w:b w:val="0"/>
          <w:bCs w:val="0"/>
          <w:color w:val="000000"/>
        </w:rPr>
        <w:t>2017</w:t>
      </w:r>
      <w:r>
        <w:rPr>
          <w:rFonts w:hint="eastAsia"/>
          <w:b w:val="0"/>
          <w:bCs w:val="0"/>
          <w:color w:val="000000"/>
        </w:rPr>
        <w:t>年</w:t>
      </w:r>
      <w:r>
        <w:rPr>
          <w:b w:val="0"/>
          <w:bCs w:val="0"/>
          <w:color w:val="000000"/>
        </w:rPr>
        <w:t>9</w:t>
      </w:r>
      <w:r>
        <w:rPr>
          <w:rFonts w:hint="eastAsia"/>
          <w:b w:val="0"/>
          <w:bCs w:val="0"/>
          <w:color w:val="000000"/>
        </w:rPr>
        <w:t>月</w:t>
      </w:r>
      <w:r>
        <w:rPr>
          <w:b w:val="0"/>
          <w:bCs w:val="0"/>
          <w:color w:val="000000"/>
        </w:rPr>
        <w:t>1</w:t>
      </w:r>
      <w:r>
        <w:rPr>
          <w:rFonts w:hint="eastAsia"/>
          <w:b w:val="0"/>
          <w:bCs w:val="0"/>
          <w:color w:val="000000"/>
        </w:rPr>
        <w:t>日起执行，泰院发〔2015〕</w:t>
      </w:r>
      <w:r>
        <w:rPr>
          <w:b w:val="0"/>
          <w:bCs w:val="0"/>
          <w:color w:val="000000"/>
        </w:rPr>
        <w:t>29</w:t>
      </w:r>
      <w:r>
        <w:rPr>
          <w:rFonts w:hint="eastAsia"/>
          <w:b w:val="0"/>
          <w:bCs w:val="0"/>
          <w:color w:val="000000"/>
        </w:rPr>
        <w:t>号文件中相关规定同时废止。</w:t>
      </w:r>
    </w:p>
    <w:p>
      <w:pPr>
        <w:keepNext w:val="0"/>
        <w:keepLines w:val="0"/>
        <w:pageBreakBefore w:val="0"/>
        <w:kinsoku/>
        <w:overflowPunct/>
        <w:topLinePunct w:val="0"/>
        <w:autoSpaceDE/>
        <w:autoSpaceDN/>
        <w:bidi w:val="0"/>
        <w:adjustRightInd w:val="0"/>
        <w:snapToGrid w:val="0"/>
        <w:spacing w:line="240" w:lineRule="auto"/>
        <w:ind w:firstLine="470" w:firstLineChars="196"/>
        <w:textAlignment w:val="auto"/>
        <w:rPr>
          <w:rFonts w:ascii="宋体" w:hAnsi="宋体"/>
          <w:b w:val="0"/>
          <w:bCs w:val="0"/>
          <w:color w:val="000000"/>
          <w:sz w:val="24"/>
        </w:rPr>
      </w:pPr>
      <w:r>
        <w:rPr>
          <w:rFonts w:hint="eastAsia" w:ascii="宋体" w:hAnsi="宋体"/>
          <w:b w:val="0"/>
          <w:bCs w:val="0"/>
          <w:color w:val="000000"/>
          <w:sz w:val="24"/>
        </w:rPr>
        <w:t>第三十三条</w:t>
      </w:r>
      <w:r>
        <w:rPr>
          <w:rFonts w:ascii="宋体" w:hAnsi="宋体"/>
          <w:b w:val="0"/>
          <w:bCs w:val="0"/>
          <w:color w:val="000000"/>
          <w:sz w:val="24"/>
        </w:rPr>
        <w:t xml:space="preserve">  </w:t>
      </w:r>
      <w:r>
        <w:rPr>
          <w:rFonts w:hint="eastAsia" w:ascii="宋体" w:hAnsi="宋体"/>
          <w:b w:val="0"/>
          <w:bCs w:val="0"/>
          <w:color w:val="000000"/>
          <w:sz w:val="24"/>
        </w:rPr>
        <w:t>本规定由校学生工作处负责解释。</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方正小标宋简体" w:hAnsi="宋体" w:eastAsia="方正小标宋简体" w:cs="宋体"/>
          <w:b w:val="0"/>
          <w:bCs w:val="0"/>
          <w:color w:val="000000"/>
          <w:kern w:val="0"/>
          <w:sz w:val="32"/>
          <w:szCs w:val="32"/>
        </w:rPr>
      </w:pPr>
      <w:bookmarkStart w:id="8" w:name="泰州学院学生违纪处分规定"/>
      <w:r>
        <w:rPr>
          <w:rFonts w:ascii="宋体" w:hAnsi="宋体" w:cs="宋体"/>
          <w:b w:val="0"/>
          <w:bCs w:val="0"/>
          <w:color w:val="000000"/>
          <w:kern w:val="0"/>
          <w:sz w:val="24"/>
        </w:rPr>
        <w:br w:type="page"/>
      </w:r>
      <w:r>
        <w:rPr>
          <w:rFonts w:hint="eastAsia" w:ascii="方正小标宋简体" w:hAnsi="宋体" w:eastAsia="方正小标宋简体" w:cs="宋体"/>
          <w:b w:val="0"/>
          <w:bCs w:val="0"/>
          <w:color w:val="000000"/>
          <w:kern w:val="0"/>
          <w:sz w:val="32"/>
          <w:szCs w:val="32"/>
        </w:rPr>
        <w:t>泰州学院学生违纪处分规定</w:t>
      </w:r>
    </w:p>
    <w:bookmarkEnd w:id="8"/>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楷体_GB2312" w:hAnsi="宋体" w:eastAsia="楷体_GB2312" w:cs="宋体"/>
          <w:b w:val="0"/>
          <w:bCs w:val="0"/>
          <w:color w:val="000000"/>
          <w:kern w:val="0"/>
          <w:sz w:val="24"/>
        </w:rPr>
      </w:pPr>
      <w:r>
        <w:rPr>
          <w:rFonts w:hint="eastAsia" w:ascii="楷体_GB2312" w:hAnsi="宋体" w:eastAsia="楷体_GB2312" w:cs="宋体"/>
          <w:b w:val="0"/>
          <w:bCs w:val="0"/>
          <w:color w:val="000000"/>
          <w:kern w:val="0"/>
          <w:sz w:val="24"/>
        </w:rPr>
        <w:t>泰院发〔2017〕54号</w:t>
      </w:r>
    </w:p>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eastAsia" w:ascii="黑体" w:hAnsi="黑体" w:eastAsia="黑体" w:cs="仿宋"/>
          <w:b w:val="0"/>
          <w:bCs w:val="0"/>
          <w:color w:val="000000"/>
          <w:kern w:val="0"/>
          <w:sz w:val="24"/>
        </w:rPr>
      </w:pPr>
      <w:r>
        <w:rPr>
          <w:rFonts w:hint="eastAsia" w:ascii="黑体" w:hAnsi="黑体" w:eastAsia="黑体" w:cs="仿宋"/>
          <w:b w:val="0"/>
          <w:bCs w:val="0"/>
          <w:color w:val="000000"/>
          <w:kern w:val="0"/>
          <w:sz w:val="24"/>
        </w:rPr>
        <w:t>第一章  总则</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第一条  为推进依法治校，规范学生管理，维护学校正常的教育教学秩序和生活秩序，保障学生合法权益，培养德、智、体、美等方面全面发展的社会主义建设者和接班人，依据上级法律法规，结合本校实际，制定本规定。</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第二条  本规定适用于我校接受普通高等学历教育的全日制本专科学生。</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第三条  给予学生处分，应当坚持教育与惩戒相结合，与学生违法、违纪行为的性质和过错的严重程度相适应，应当做到证据充分、依据明确、定性准确、程序正当、处分适当。</w:t>
      </w:r>
    </w:p>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eastAsia" w:ascii="黑体" w:hAnsi="黑体" w:eastAsia="黑体" w:cs="仿宋"/>
          <w:b w:val="0"/>
          <w:bCs w:val="0"/>
          <w:color w:val="000000"/>
          <w:kern w:val="0"/>
          <w:sz w:val="24"/>
        </w:rPr>
      </w:pPr>
      <w:r>
        <w:rPr>
          <w:rFonts w:hint="eastAsia" w:ascii="黑体" w:hAnsi="黑体" w:eastAsia="黑体" w:cs="仿宋"/>
          <w:b w:val="0"/>
          <w:bCs w:val="0"/>
          <w:color w:val="000000"/>
          <w:kern w:val="0"/>
          <w:sz w:val="24"/>
        </w:rPr>
        <w:t>第二章  处分种类和运用</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第四条 对有违反法律法规以及学校纪律行为的学生，应当给予批评教育，并可视情节轻重，给予如下纪律处分：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（一）警告；</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（二）严重警告；</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（三）记过；</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（四）留校察看；</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（五）开除学籍。</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第五条  给予学生警告、严重警告处分期限一般为6个月，给予记过、留校察看处分一般为12个月。毕业班学生至毕业时执行处分期限不满6个月可设置至毕业当月。</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第六条  在留校察看期间，如有显著改正表现，可提前解除对其留校察看。留校察看期满者，学校应视其表现，及时作出按期解除对其留校察看或延长留校察看期的决定。察看期内有违纪行为须受处分者或延长察看期内又有违纪行为者，给予开除学籍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第七条  学生受到留校察看处分且在毕业前未能解除处分，学校对其作结业处理。待其察看期满后，经本人申请，所在单位或当地相关基层组织证明其确已改正错误的，学校可换发毕业证书。</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第八条  被开除学籍的学生，由学校发给学习证明，并须在处分决定书送达之日起10个工作日内离校。档案由学校退回其家庭所在地，户口按国家相关规定迁回原户籍地或家庭户籍所在地。逾期不离校者，学校将交公安机关处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第九条  有违纪行为者，有下列情形之一的，可以从轻或减轻处分：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（一）情节特别轻微的；</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（二）能主动承认错误，有悔改表现的；</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（三）他人胁迫或诱骗的；</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u w:val="single"/>
        </w:rPr>
      </w:pPr>
      <w:r>
        <w:rPr>
          <w:rFonts w:hint="eastAsia"/>
          <w:b w:val="0"/>
          <w:bCs w:val="0"/>
          <w:color w:val="000000"/>
        </w:rPr>
        <w:t>（四）能主动揭发他人违纪行为，经查证属实的；</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（五）其他可以从轻处分的情形。</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第十条  有违纪行为者，有下列情形之一的，应予从重处分：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（一）造成较严重后果的；</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（二）隐瞒、歪曲或捏造违纪事实，拒不承认错误，态度恶劣的；</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（三）对有关人员威胁、恫吓或打击报复的；</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（四）受到纪律处分且在处分期限内，再次违纪的；</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（五）有两种及以上违纪行为的；</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（六）其他应予从重处分的情形。</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第十一条  受到纪律处分者，同时受到下列处理：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（一）取消参加违纪学年评奖评优的资格；</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（二）在评奖评优工作周期内受到纪律处分者同时取消参加上一学年评奖评优的资格；</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（三）授予学位按学校相关规定处理。</w:t>
      </w:r>
    </w:p>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eastAsia" w:ascii="黑体" w:hAnsi="黑体" w:eastAsia="黑体" w:cs="仿宋"/>
          <w:b w:val="0"/>
          <w:bCs w:val="0"/>
          <w:color w:val="000000"/>
          <w:kern w:val="0"/>
          <w:sz w:val="24"/>
        </w:rPr>
      </w:pPr>
      <w:r>
        <w:rPr>
          <w:rFonts w:hint="eastAsia" w:ascii="黑体" w:hAnsi="黑体" w:eastAsia="黑体" w:cs="仿宋"/>
          <w:b w:val="0"/>
          <w:bCs w:val="0"/>
          <w:color w:val="000000"/>
          <w:kern w:val="0"/>
          <w:sz w:val="24"/>
        </w:rPr>
        <w:t>第三章  违纪行为和处分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第十二条  学生有下列情形之一，可以给予开除学籍处分：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（一）违反宪法，反对四项基本原则、破坏安定团结、扰乱社会秩序的；</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（二）触犯国家法律，构成刑事犯罪的；</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（三）受到治安管理处罚，情节严重、性质恶劣的；</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（四）代替他人或者让他人代替自己参加考试、组织作弊、使用通讯设备或其他器材作弊、向他人出售考试试题或答案牟取利益，以及其他严重作弊或扰乱考试秩序行为的；</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（五）学位论文、公开发表的研究成果存在抄袭、篡改、伪造等学术不端行为，情节严重的，或者代写论文、买卖论文的；</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（六）违反本规定和学校规定，严重影响学校教育教学秩序、生活秩序以及公共场所管理秩序的；</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（七）侵害其他个人、组织合法权益，造成严重后果的；</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（八）屡次违反学校规定受到纪律处分，经教育不改的。</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第十三条  对有反对四项基本原则的言行，或组织和煽动闹事，扰乱社会秩序、教学秩序和公共生活秩序，破坏社会稳定和安定团结者，视下列情节给予相应处分：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（一）对违反宪法，反对四项基本原则、有反动言论和行为者，以及组织和煽动闹事、扰乱社会秩序、破坏安定团结而坚持不改者，给予开除学籍处分；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（二）对操纵、策划和组织非法组织（含邪教组织）的为首分子和骨干分子，视情节给予开除学籍处分；非法组织的一般成员和参与邪教活动者，视情节给予记过及以上处分；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（三）参与非法传销活动者，视情节给予警告及以上处分；情节严重，造成严重后果的，给予开除学籍处分；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（四）对煽动、策划和组织非法游行、示威、静坐、绝食等扰乱社会秩序和校园秩序的为首和幕后指挥者，视情节给予留校察看及以上处分；参与者给予严重警告及以上处分；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（五）校园内不得进行宗教活动和封建迷信活动，一经发现给予批评教育，对情节严重或造成较坏影响者，给予严重警告及以上处分；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（六）对煽动、策划和组织罢课、罢考、罢餐等破坏学校正常教学秩序和生活秩序的为首分子，视情节给予留校察看及以上处分；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七）对书写、张贴、散发内容反动，或造谣惑众，或煽动闹事，或侮辱、诽谤他人，进行人身攻击的“大字报”、“小字报”、漫画等行为者，给予留校察看及以上处分，并对其中触犯刑律者，报请公安机关依法处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 xml:space="preserve">（八）利用电脑、网络、手机或其他通信工具进行非法活动，侵害他人权益，发表或散布反动言论、编造或传播虚假、有害信息者，给予严重警告至留校察看处分；违反国家和学校关于网络使用的有关规定，攻击、侵入他人计算机和移动通讯网络系统，登录非法网站和传播非法文字、音频、视频资料等，给予警告至留校察看处分；以上情节造成严重后果的，给予开除学籍处分； </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（九）违反学校规定，严重影响学校教育教学秩序、生活秩序以及公共场合管理秩序，或侵害其他个人、组织合法权益，造成严重后果的，给予开除学籍处分；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（十）对有上述行为并受到公安或司法部门处罚者，给予留校察看或开除学籍处分。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第十四条  对违反国家法律、法令、法规，触犯国家刑律、违反治安管理办法，受到司法或公安部门处罚者，视下列情节给予一定的处分：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（一）触犯国家法律，构成刑事犯罪的或违反治安管理规定受到处罚，性质恶劣的，给予开除学籍处分；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（二）因过失犯罪，被判处以管制、拘役或徒刑并宣告缓期执行者，给予留校察看或开除学籍处分；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（三）被处以治安拘留、治安罚款或治安警告者，视情节轻重，给予记过及以上处分；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（四）团伙作案，加重处分，团伙作案为首者，给予开除学籍处分。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第十五条  对故意损坏公私财物者，除按价赔偿外，视情节给予下列处分：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（一）对打砸宿舍、教室等公共场所门窗、玻璃、桌椅板凳、水电设备等公物者，视情节给予严重警告及以上处分；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（二）损坏公私财物价值较高，后果特别严重者，给予开除学籍处分；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（三）在实验、实习中因违反操作规程或劳动纪律造成的人员伤亡、设备损坏等事故者，虽非故意也应视情节赔偿损失，并给予警告及以上处分。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u w:val="single"/>
        </w:rPr>
      </w:pPr>
      <w:r>
        <w:rPr>
          <w:rFonts w:hint="eastAsia"/>
          <w:b w:val="0"/>
          <w:bCs w:val="0"/>
          <w:color w:val="000000"/>
        </w:rPr>
        <w:t>第十六条  违反学校管理规定，影响学校教育教学秩序、生活秩序以及公共场所管理秩序，侵害其他个人、组织合法权益，尚未构成犯罪的，视情节和后果给予以下处分：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（一）违反学校规定，严重影响学校教育教学秩序、生活秩序以及公共场所管理秩序，侵害其他个人、组织合法权益，造成严重后果的，给予开除学籍处分；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（二）妨碍国家工作人员、学校管理人员依法或依据校纪校规执行公务的，给予记过或留校察看处分；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（三）酗酒滋事，赌博或提供赌博条件的，给予留校察看及以上处分；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（四）传播、复制非法书刊或音像制品，参与非法传销或进行邪教、封建迷信活动的，给予严重警告或记过处分，经教育拒不改正而再犯的，给予留校察看或开除学籍处分；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（五）侮辱、诽谤、诬告、陷害或威胁他人，侵犯他人通信自由的，给予警告、严重警告或记过处分；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第十七条  违反学校学生公寓管理有关规定，视下列情节给予相应的处分：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（一）阻挠管理人员进行内务卫生、安全用电、住宿秩序等检查的，经教育不改的，给予警告处分；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（二）私自出租、转让学生寝室、床位，擅自占用床位或调换房间，一经发现，经教育不改的，给予严重警告处分；造成严重后果的，给予记过及以上处分；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（三）学生在校期间应按学校分配的寝室住宿，严禁私自在外租房住宿，一旦发现，限期搬回，并给予批评教育；再次发现，给予严重警告及以上处分；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（四）擅自留宿非本宿舍成员，经批评教育不改者，给予严重警告处分；造成严重后果的，给予记过及以上处分；若留宿人员在留宿期间发生违法、违纪行为，留宿者应承担相应责任；</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（五）违反宿舍消防、用电等相关规定，经批评教育不改者，给予警告处分；因以上违章用电、用火等行为引起火警、火灾的，除赔偿损失外，给予记过及以上处分；触犯法律法规的，移送司法机关处理；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（六）在学生宿舍楼内焚烧物品，故意向楼内或楼下投掷物品、乱倒垃圾、乱泼污水、火种等扰乱公共秩序者，给予警告处分；造成严重后果的，承担相应责任并给予记过及以上处分；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（七）将宠物带入学生宿舍或在学生寝室喂养宠物的，经教育不改的，给予警告及以上处分；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（八）损坏或挪用消防设施设备，人为损坏公物的，应照价赔偿并给予严重警告及以上处分；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（九）私自存放或使用易燃、易爆、剧毒等危险品者，视情节给予严重警告以上处分。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（十）学生在校期间，要遵守学校的作息时间，不得晚归，严禁夜不归宿。对无故夜不归宿者，首次发现，给予严重警告处分；屡教不改者给予记过及以上处分。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（十一）有其它违反学生宿舍管理的行为，经教育不改者，给予严重警告处分；造成严重后果的，给予记过及以上处分。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第十八条  品行恶劣、道德败坏，或进行其它流氓活动者，视下列情节给予相应处分：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（一）有调戏、侮辱妇女等流氓行为者，给予严重警告及以上处分；情节恶劣或违反治安管理等法律、法规情节严重的，给予开除学籍处分；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（二）学生在校期间，在宿舍内异性同宿者，给予留校察看或开除学籍处分；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（三）有吸毒、贩毒、卖淫、嫖娼行为者，给予开除学籍处分；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（四）打骚扰电话或通过手机发黄色短信者，视情节给予警告及以上处分；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（五）从事或者参与有损大学生形象、有悖社会公序良俗的活动，视情节给予记过及以上处分；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第十九条  学生未经批准擅自离校不归或未按时报到而发生意外事故的，学校不承担责任。对未经学校批准擅自离校不归或未按时报到的学生所在院系应及时查询和通知其家长，并报告学生工作处和学校保卫处。</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第二十条  寻衅滋事、打架斗殴，尚未构成犯罪的，除承担相应的经济赔偿（含受害者的医药费、必需的护理费和营养费等费用）责任以外，分别给予以下处分：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（一）动手打人或致他人轻伤者，给予记过或留校察看处分；致他人重伤者，给予开除学籍处分；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（二）凡持械打人者，视后果程度，给予记过及以上处分；策划他人打架或为他人打架提供凶器者并造成后果者，给予严重警告或记过处分；后果严重者，给予留校察看或开除学籍处分；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（三）凡结伙斗殴（打群架）的组织者或策划者，给予留校察看或开除学籍处分；参与者视情节给予警告及以上处分；对促使打架事态发展并产生后果者，给予记过及以上处分；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（四）凡纠集校外人员参与打架斗殴者，视后果程度，给予留校察看或开除学籍处分；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（五）打架事件已经终止，事后行凶报复者，给予留校察看及以上处分；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（六）因成绩、处分、就业等原因威吓、辱骂有关人员，给予警告及以上处分；围攻或殴打有关人员，给予留校察看及以上处分；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（七）因上述行为受到公安或司法部门处罚者，给予留校察看及以上处分。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第二十一条  擅自离校、旷课（包括实验、实习、毕业设计）者，根据不同情况，给予下列处分：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（一）擅自离校、请假逾期未归、未经请假连续未参加学校规定的教学活动者，不足5日给予警告或严重警告处分；5日以上不足 10 日，给予记过处分；10 日以上不足 14 日，给予留校察看处分；14 日以上按学籍管理规定处理。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（二）旷课者，给予以下处分：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80" w:firstLineChars="200"/>
        <w:textAlignment w:val="auto"/>
        <w:rPr>
          <w:rFonts w:hint="eastAsia"/>
          <w:b w:val="0"/>
          <w:bCs w:val="0"/>
          <w:color w:val="000000"/>
        </w:rPr>
      </w:pPr>
      <w:r>
        <w:rPr>
          <w:rFonts w:hint="eastAsia"/>
          <w:b w:val="0"/>
          <w:bCs w:val="0"/>
          <w:color w:val="000000"/>
        </w:rPr>
        <w:t>1.一学期内旷课累计10学时以上不满30学时的，视情节给予警告或严重警告处分；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80" w:firstLineChars="200"/>
        <w:textAlignment w:val="auto"/>
        <w:rPr>
          <w:rFonts w:hint="eastAsia"/>
          <w:b w:val="0"/>
          <w:bCs w:val="0"/>
          <w:color w:val="000000"/>
        </w:rPr>
      </w:pPr>
      <w:r>
        <w:rPr>
          <w:rFonts w:hint="eastAsia"/>
          <w:b w:val="0"/>
          <w:bCs w:val="0"/>
          <w:color w:val="000000"/>
        </w:rPr>
        <w:t>2.一学期内旷课累计达30学时以上（含30学时）不满60学时的，给予记过或留校察看处分；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80" w:firstLineChars="200"/>
        <w:textAlignment w:val="auto"/>
        <w:rPr>
          <w:rFonts w:hint="eastAsia"/>
          <w:b w:val="0"/>
          <w:bCs w:val="0"/>
          <w:color w:val="000000"/>
        </w:rPr>
      </w:pPr>
      <w:r>
        <w:rPr>
          <w:rFonts w:hint="eastAsia"/>
          <w:b w:val="0"/>
          <w:bCs w:val="0"/>
          <w:color w:val="000000"/>
        </w:rPr>
        <w:t>3.一学期内旷课累计达60学时以上（含60学时）的，予以退学；</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80" w:firstLineChars="200"/>
        <w:textAlignment w:val="auto"/>
        <w:rPr>
          <w:rFonts w:hint="eastAsia"/>
          <w:b w:val="0"/>
          <w:bCs w:val="0"/>
          <w:color w:val="000000"/>
        </w:rPr>
      </w:pPr>
      <w:r>
        <w:rPr>
          <w:rFonts w:hint="eastAsia"/>
          <w:b w:val="0"/>
          <w:bCs w:val="0"/>
          <w:color w:val="000000"/>
        </w:rPr>
        <w:t>4.每学期迟到、早退次数折合旷课课时，迟到或早退3次折合为旷课1学时；迟到或早退5分钟以上者视为旷课。</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第二十二条  违反考试规定的，给予以下处分：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（一）有下列情况之一者属违纪行为，违纪学生该门课程本次考核成绩按零分计，视情节轻重给予严重警告或记过处分：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1.违反考试规定携带有关书籍、笔记本、参考资料等参加考试的；</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2.考核开始信号发出前答题或者考核结束信号发出后继续答题的；</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3.在考核过程中旁窥、互打暗号或手势的；</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4.未经监考人员批准在考核过程中擅离座位或考场的；</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5.在考场或者学校禁止的范围内，喧哗或者实施其他影响考场秩序行为的；</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6.具有监考或巡考人员认为属于违纪的其它行为，经核准确认的。</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（二）有下列情况之一者属考试作弊行为，作弊学生该门课程本次考核成绩按零分计，视情节轻重给予记过、留校察看、开除学籍处分：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1.考前盗窃试卷的；</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2.由他人代替考试或替他人参加考试的；</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3.组织作弊的；</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4.作弊后对有关老师无理取闹并威胁的；</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5.使用通讯设备作弊及其它作弊行为严重的。</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6.发现本人考试课桌有与考试相关的文字或公式，经核准为本人所为；</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7.不按规定就座，且不服从监考老师管理的；</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8.考试过程中偷看与考试有关的书籍、笔记、材料等获取信息的；</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9.抄袭别人答案或试卷的；</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10.为他人作弊提供条件的；</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11.在考场内违规使用移动电话、具有存储功能的计算器、电子辞典等电子产品的；</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12.具有监考或巡考人员认为属于作弊的其它行为，经核准确认的。</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u w:val="single"/>
        </w:rPr>
      </w:pPr>
      <w:r>
        <w:rPr>
          <w:rFonts w:hint="eastAsia"/>
          <w:b w:val="0"/>
          <w:bCs w:val="0"/>
          <w:color w:val="000000"/>
        </w:rPr>
        <w:t>第二十三条  在学位论文（毕业设计）、公开发表的研究成果中存在抄袭、篡改、伪造等学术不端行为，给予警告及以上处分。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第二十四条  弄虚作假，伪造证件，欺骗组织，蒙骗他人，尚未构成犯罪的，视情节轻重给予严重警告或记过处分。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盗用他人身份信息从事营利性活动或获得不当利益的，除返还不当得利外，给予记过及以上处分，构成犯罪的给予开除学籍处分。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第二十五条  本规定没有列举但确应给予处分的违纪行为，可参照相近条款予以处理，如不能参照的可按处分权限研究处理。</w:t>
      </w:r>
    </w:p>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eastAsia" w:ascii="黑体" w:hAnsi="黑体" w:eastAsia="黑体" w:cs="仿宋"/>
          <w:b w:val="0"/>
          <w:bCs w:val="0"/>
          <w:color w:val="000000"/>
          <w:kern w:val="0"/>
          <w:sz w:val="24"/>
        </w:rPr>
      </w:pPr>
      <w:r>
        <w:rPr>
          <w:rFonts w:hint="eastAsia" w:ascii="黑体" w:hAnsi="黑体" w:eastAsia="黑体" w:cs="仿宋"/>
          <w:b w:val="0"/>
          <w:bCs w:val="0"/>
          <w:color w:val="000000"/>
          <w:kern w:val="0"/>
          <w:sz w:val="24"/>
        </w:rPr>
        <w:t>第四章  处分程序</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第二十六条 学校对学生作出处分，应当出具处分决定书。处分决定书应当包括下列内容：</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（一）学生的基本信息；</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（二）作出处分的事实和证据；</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（三）处分的种类、依据、期限；</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（四）申诉的途径和期限；</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（五）其他必要内容。</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第二十七条  学校对学生的处分，执行下列程序：</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（一）学生所在院系或有关部门对学生违纪情况进行调查取证；</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（二）院系提出初步处理意见并告知学生处理的事实、理由、依据，听取学生或者其代理人的陈述和申辩；</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（三）院系提出处理意见，警告、严重警告的由院系作出处分决定，报学生工作处备案；记过、留校察看的由学生工作处作出处分决定；</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对学生作出取消入学资格、取消学籍、退学、开除学籍或者其他涉及学生重大利益的处理或者处分决定的，提交校长办公会或者校长授权的专门会议研究决定，并应当事先进行合法性审查。给予学生开除学籍处分的决定书报江苏省教育厅备案。</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（四）处分决定书根据处分权限分别由院系、学校行文。</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（五）处理、处分决定书等，应当直接送达学生本人，学生拒绝签收的，可以以留置方式送达；已离校的，可以采取邮寄方式送达；难于联系的，可以利用学校网站、新闻媒体等以公告方式送达。</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 xml:space="preserve">第二十八条  各种处分决定书，应在校内公布，并通报相关职能部门。受处分学生在处分期满前15-30日可提出评议申请，至处分期满由院系或学生工作处根据受处分学生的表现，通过民主评议方式解除处分。解除处分后，学生获得表彰、奖励及其他权益，不再受原处分的影响。       </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第二十九条  新生入学后尚未取得学籍期间，其违纪行为应给予开除学籍处分的，作取消入学资格处理。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第三十条 对学生的处分材料，学校将真实完整地归入学校文书档案和本人档案。</w:t>
      </w:r>
    </w:p>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eastAsia" w:ascii="黑体" w:hAnsi="黑体" w:eastAsia="黑体" w:cs="仿宋"/>
          <w:b w:val="0"/>
          <w:bCs w:val="0"/>
          <w:color w:val="000000"/>
          <w:kern w:val="0"/>
          <w:sz w:val="24"/>
        </w:rPr>
      </w:pPr>
      <w:r>
        <w:rPr>
          <w:rFonts w:hint="eastAsia" w:ascii="黑体" w:hAnsi="黑体" w:eastAsia="黑体" w:cs="仿宋"/>
          <w:b w:val="0"/>
          <w:bCs w:val="0"/>
          <w:color w:val="000000"/>
          <w:kern w:val="0"/>
          <w:sz w:val="24"/>
        </w:rPr>
        <w:t>第五章</w:t>
      </w:r>
      <w:r>
        <w:rPr>
          <w:rFonts w:hint="eastAsia" w:ascii="宋体" w:hAnsi="宋体" w:cs="宋体"/>
          <w:b w:val="0"/>
          <w:bCs w:val="0"/>
          <w:color w:val="000000"/>
          <w:kern w:val="0"/>
          <w:sz w:val="24"/>
        </w:rPr>
        <w:t> </w:t>
      </w:r>
      <w:r>
        <w:rPr>
          <w:rFonts w:hint="eastAsia" w:ascii="黑体" w:hAnsi="黑体" w:eastAsia="黑体" w:cs="黑体"/>
          <w:b w:val="0"/>
          <w:bCs w:val="0"/>
          <w:color w:val="000000"/>
          <w:kern w:val="0"/>
          <w:sz w:val="24"/>
        </w:rPr>
        <w:t xml:space="preserve"> </w:t>
      </w:r>
      <w:r>
        <w:rPr>
          <w:rFonts w:hint="eastAsia" w:ascii="黑体" w:hAnsi="黑体" w:eastAsia="黑体" w:cs="仿宋"/>
          <w:b w:val="0"/>
          <w:bCs w:val="0"/>
          <w:color w:val="000000"/>
          <w:kern w:val="0"/>
          <w:sz w:val="24"/>
        </w:rPr>
        <w:t>附则</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第三十一条  对在校接受成人高等学历教育的学生以及其他在校生和外国留学生的管理可参照本规定实施。</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第三十二条 本规定自2017年9月1日起执行，泰院发〔2015〕29号文件中相关规定同时废止。</w:t>
      </w:r>
    </w:p>
    <w:p>
      <w:pPr>
        <w:keepNext w:val="0"/>
        <w:keepLines w:val="0"/>
        <w:pageBreakBefore w:val="0"/>
        <w:kinsoku/>
        <w:overflowPunct/>
        <w:topLinePunct w:val="0"/>
        <w:autoSpaceDE/>
        <w:autoSpaceDN/>
        <w:bidi w:val="0"/>
        <w:adjustRightInd w:val="0"/>
        <w:snapToGrid w:val="0"/>
        <w:spacing w:line="240" w:lineRule="auto"/>
        <w:ind w:firstLine="470" w:firstLineChars="196"/>
        <w:textAlignment w:val="auto"/>
        <w:rPr>
          <w:rFonts w:ascii="宋体" w:hAnsi="宋体"/>
          <w:b w:val="0"/>
          <w:bCs w:val="0"/>
          <w:color w:val="000000"/>
          <w:sz w:val="24"/>
        </w:rPr>
      </w:pPr>
      <w:r>
        <w:rPr>
          <w:rFonts w:hint="eastAsia" w:ascii="宋体" w:hAnsi="宋体"/>
          <w:b w:val="0"/>
          <w:bCs w:val="0"/>
          <w:color w:val="000000"/>
          <w:sz w:val="24"/>
        </w:rPr>
        <w:t>第三十三条  本规定由校学生工作处负责解释。</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方正小标宋简体" w:hAnsi="宋体" w:eastAsia="方正小标宋简体" w:cs="宋体"/>
          <w:b w:val="0"/>
          <w:bCs w:val="0"/>
          <w:color w:val="000000"/>
          <w:kern w:val="0"/>
          <w:sz w:val="32"/>
          <w:szCs w:val="32"/>
        </w:rPr>
      </w:pPr>
      <w:r>
        <w:rPr>
          <w:rFonts w:ascii="宋体" w:hAnsi="宋体"/>
          <w:b w:val="0"/>
          <w:bCs w:val="0"/>
          <w:color w:val="000000"/>
          <w:sz w:val="24"/>
        </w:rPr>
        <w:br w:type="page"/>
      </w:r>
      <w:bookmarkStart w:id="9" w:name="泰州学院学生申诉处理规定"/>
      <w:r>
        <w:rPr>
          <w:rFonts w:hint="eastAsia" w:ascii="方正小标宋简体" w:hAnsi="宋体" w:eastAsia="方正小标宋简体" w:cs="宋体"/>
          <w:b w:val="0"/>
          <w:bCs w:val="0"/>
          <w:color w:val="000000"/>
          <w:kern w:val="0"/>
          <w:sz w:val="32"/>
          <w:szCs w:val="32"/>
        </w:rPr>
        <w:t>泰州学院学生申诉处理规定</w:t>
      </w:r>
    </w:p>
    <w:bookmarkEnd w:id="9"/>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楷体_GB2312" w:hAnsi="宋体" w:eastAsia="楷体_GB2312"/>
          <w:b w:val="0"/>
          <w:bCs w:val="0"/>
          <w:color w:val="000000"/>
          <w:sz w:val="24"/>
        </w:rPr>
      </w:pPr>
      <w:r>
        <w:rPr>
          <w:rFonts w:hint="eastAsia" w:ascii="楷体_GB2312" w:hAnsi="宋体" w:eastAsia="楷体_GB2312"/>
          <w:b w:val="0"/>
          <w:bCs w:val="0"/>
          <w:color w:val="000000"/>
          <w:sz w:val="24"/>
        </w:rPr>
        <w:t>泰院发〔2017〕54号</w:t>
      </w:r>
    </w:p>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eastAsia" w:ascii="黑体" w:hAnsi="黑体" w:eastAsia="黑体" w:cs="仿宋"/>
          <w:b w:val="0"/>
          <w:bCs w:val="0"/>
          <w:color w:val="000000"/>
          <w:kern w:val="0"/>
          <w:sz w:val="24"/>
        </w:rPr>
      </w:pPr>
      <w:r>
        <w:rPr>
          <w:rFonts w:hint="eastAsia" w:ascii="黑体" w:hAnsi="黑体" w:eastAsia="黑体" w:cs="仿宋"/>
          <w:b w:val="0"/>
          <w:bCs w:val="0"/>
          <w:color w:val="000000"/>
          <w:kern w:val="0"/>
          <w:sz w:val="24"/>
        </w:rPr>
        <w:t>第一章  总则</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第一条  为推进依法治校,保障学生合法权益，规范学生申诉管理,依据《普通高等学校学生管理规定》，结合学校实际，制定本规定。</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第二条  本规定所称的申诉，是指学生对学校作出的处理或处分决定不服,在规定期限内向学校提起申诉的行为。学校依法保护学生的申诉权。</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第三条  本规定适用于学校接受普通高等学历教育的全日制本专科生。</w:t>
      </w:r>
    </w:p>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eastAsia" w:ascii="黑体" w:hAnsi="黑体" w:eastAsia="黑体" w:cs="仿宋"/>
          <w:b w:val="0"/>
          <w:bCs w:val="0"/>
          <w:color w:val="000000"/>
          <w:kern w:val="0"/>
          <w:sz w:val="24"/>
        </w:rPr>
      </w:pPr>
      <w:r>
        <w:rPr>
          <w:rFonts w:hint="eastAsia" w:ascii="黑体" w:hAnsi="黑体" w:eastAsia="黑体" w:cs="仿宋"/>
          <w:b w:val="0"/>
          <w:bCs w:val="0"/>
          <w:color w:val="000000"/>
          <w:kern w:val="0"/>
          <w:sz w:val="24"/>
        </w:rPr>
        <w:t>第二章  申诉处理诉机构及其职责范围</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第四条  学校成立专门的学生申诉处理委员会，负责受理和处理学生的申诉。申诉处理委员会由学校分管学生工作校领导、职能部门负责人、教师代表、学生代表、法律顾问等组成。学生申诉处理委员会办公室设在学生工作处，学生工作处安排专人担任学生申诉处理委员会秘书。</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第五条  申诉处理委员会应坚持有错必纠的原则，保障法律、法规和学校规章制度的正确实施。</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申诉处理委员会履行以下职责：</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（一）受理适用本规定的学生申诉；</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（二）对申诉事项进行复查；</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（三）作出申诉复查决定；</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（四）学校规定的其他职责。</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第六条  申诉受理的条件：</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（一）申诉方认为学校原决定适用规定错误的；</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（二）申诉方认为学校原决定程序不符合规定的；</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（三）申诉方提出学校原决定依据的事实不清或有新的证据证明与事实不符的；</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（四）有证据证明做出决定的部门或个人有徇私枉法行为的。</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第七条  学生申诉的受理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申诉处理委员会接到申诉书后，应当立即对申诉人的资格和申诉条件进行审查受理，区别不同情况，分别作出如下处理：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（一）对于符合申诉条件的予以受理并进行登记；</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（二）对于不符合申诉条件的，向申诉人做出不予受理的答复；</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（三）对于申诉书未说清申诉理由和要求的，要求其重新提交申诉书。</w:t>
      </w:r>
    </w:p>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eastAsia" w:ascii="黑体" w:hAnsi="黑体" w:eastAsia="黑体" w:cs="仿宋"/>
          <w:b w:val="0"/>
          <w:bCs w:val="0"/>
          <w:color w:val="000000"/>
          <w:kern w:val="0"/>
          <w:sz w:val="24"/>
        </w:rPr>
      </w:pPr>
      <w:r>
        <w:rPr>
          <w:rFonts w:hint="eastAsia" w:ascii="黑体" w:hAnsi="黑体" w:eastAsia="黑体" w:cs="仿宋"/>
          <w:b w:val="0"/>
          <w:bCs w:val="0"/>
          <w:color w:val="000000"/>
          <w:kern w:val="0"/>
          <w:sz w:val="24"/>
        </w:rPr>
        <w:t>第三章  申诉的提出与受理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第八条 学生对学校的处理或者处分决定有异议的，可以在接到学校处理或者处分决定书之日起10日内，向学校学生申诉处理委员会提出书面申诉。</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第九条  申诉人可以委托律师、申诉人的近亲属以及其他具有完全民事行为能力的人作为其申诉代理人，代理人应当向申诉处理委员会提交委托授权书。</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第十条  学生提出申诉时，应当递交申诉书，并附上学校作出的处分决定书或处理决定书。申诉书应当载明下列事项：</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（一）申诉人的姓名、所属院系、班级、学号、申诉人或其代理人的通讯地址和联系方式及其它基本情况；</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（二）申诉的事项、要求和理由；</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（三）提出申诉的日期；</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（四）申诉人或其代理人签名。</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第十一条 申诉处理委员会应自收到当事学生书面申诉之日起 5 日内决定是否受理，并及时告知申诉人。对在不属于本规定的申诉事项，或者申诉人提出的申诉材料不齐备而拒不补正的，不予受理，同时告知申诉人或其代理人。</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申诉人未按本办法第十条规定准备申诉材料的，可以要求申诉人在2日内补正。申诉人补正材料之日为申诉受理之日。申诉人未按期补正的，视为未申诉。</w:t>
      </w:r>
    </w:p>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eastAsia" w:ascii="黑体" w:hAnsi="黑体" w:eastAsia="黑体" w:cs="仿宋"/>
          <w:b w:val="0"/>
          <w:bCs w:val="0"/>
          <w:color w:val="000000"/>
          <w:kern w:val="0"/>
          <w:sz w:val="24"/>
        </w:rPr>
      </w:pPr>
      <w:r>
        <w:rPr>
          <w:rFonts w:hint="eastAsia" w:ascii="黑体" w:hAnsi="黑体" w:eastAsia="黑体" w:cs="仿宋"/>
          <w:b w:val="0"/>
          <w:bCs w:val="0"/>
          <w:color w:val="000000"/>
          <w:kern w:val="0"/>
          <w:sz w:val="24"/>
        </w:rPr>
        <w:t>第四章  申诉处理机构的复查程序</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第十二条 对决定予以受理的申诉，申诉处理委员会以书面审查的方式进行复查，必要时可以采用以下方式对有关问题进行复查：</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（一）向申诉人和有关部门及人员询问，要求申诉人和有关部门及人员作进一步的书面说明或提交证据材料；</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（二）自行组织调查；</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（三）其他必要的方式。</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第十三条 申诉处理委员会应当根据复查情况提出处理意见，区别不同情况作出如下复查结论：</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（一）原处分或处理决定正确的，维持原处分或处理决定；</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（二）认为作出处理或者处分的事实、依据、程序等存在不当，可以作出建议撤销或变更的复查意见，提交学校或相关部门重新研究决定。</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如上述需要变更的原处理或处分决定属于开除学籍情形的，应提交校长办公会议研究决定。</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第十四条 申诉处理委员会应当在申诉受理决定之日起15 日内作出维持或者变更原处理或处分决定的复查决定，并将复查决定书送达申诉人。送达方式可采取下列任何一种：申诉人本人或其代理人签收；按申诉书通讯地址挂号邮寄。通过邮寄送交的，以回执上注明的收件日期为送达日期。</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第十五条  在申诉期间，原处分或处理决定不停止执行。申诉处理委员会认为必要的，可以建议学校暂缓执行有关决定。</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第十六条  在学校未作出复查决定前，申诉人或其代理人可以书面形式撤回申诉。学生申诉处理委员会在接到关于撤回申诉的申请书后，决定是否同意其撤回申诉。</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第十七条 申诉复查决定在校内具有终局效力。申诉人对申诉处理委员会复查决定有异议的，在接到复查决定书之日起 15 日内，可以向江苏省教育厅提出书面申诉。</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第十八条 从处分决定书或处理决定书送交之日起，学生在申诉期内未提出申诉的，学校申诉处理委员会不再受理其提出的申诉。</w:t>
      </w:r>
    </w:p>
    <w:p>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eastAsia" w:ascii="黑体" w:hAnsi="黑体" w:eastAsia="黑体" w:cs="仿宋"/>
          <w:b w:val="0"/>
          <w:bCs w:val="0"/>
          <w:color w:val="000000"/>
          <w:kern w:val="0"/>
          <w:sz w:val="24"/>
        </w:rPr>
      </w:pPr>
      <w:r>
        <w:rPr>
          <w:rFonts w:hint="eastAsia" w:ascii="黑体" w:hAnsi="黑体" w:eastAsia="黑体" w:cs="仿宋"/>
          <w:b w:val="0"/>
          <w:bCs w:val="0"/>
          <w:color w:val="000000"/>
          <w:kern w:val="0"/>
          <w:sz w:val="24"/>
        </w:rPr>
        <w:t>第五章</w:t>
      </w:r>
      <w:r>
        <w:rPr>
          <w:rFonts w:hint="eastAsia" w:ascii="宋体" w:hAnsi="宋体" w:cs="宋体"/>
          <w:b w:val="0"/>
          <w:bCs w:val="0"/>
          <w:color w:val="000000"/>
          <w:kern w:val="0"/>
          <w:sz w:val="24"/>
        </w:rPr>
        <w:t> </w:t>
      </w:r>
      <w:r>
        <w:rPr>
          <w:rFonts w:hint="eastAsia" w:ascii="黑体" w:hAnsi="黑体" w:eastAsia="黑体" w:cs="黑体"/>
          <w:b w:val="0"/>
          <w:bCs w:val="0"/>
          <w:color w:val="000000"/>
          <w:kern w:val="0"/>
          <w:sz w:val="24"/>
        </w:rPr>
        <w:t xml:space="preserve"> </w:t>
      </w:r>
      <w:r>
        <w:rPr>
          <w:rFonts w:hint="eastAsia" w:ascii="黑体" w:hAnsi="黑体" w:eastAsia="黑体" w:cs="仿宋"/>
          <w:b w:val="0"/>
          <w:bCs w:val="0"/>
          <w:color w:val="000000"/>
          <w:kern w:val="0"/>
          <w:sz w:val="24"/>
        </w:rPr>
        <w:t>附则</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第十九条  在校接受成人高等学历教育的学生以及其他在校生和外国留学生的申诉可参照本规定执行。</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第二十条 本规定自2017年9月1日起执行，泰院发[2015]29号文件中相关规定同时废止。</w:t>
      </w:r>
    </w:p>
    <w:p>
      <w:pPr>
        <w:keepNext w:val="0"/>
        <w:keepLines w:val="0"/>
        <w:pageBreakBefore w:val="0"/>
        <w:kinsoku/>
        <w:overflowPunct/>
        <w:topLinePunct w:val="0"/>
        <w:autoSpaceDE/>
        <w:autoSpaceDN/>
        <w:bidi w:val="0"/>
        <w:adjustRightInd w:val="0"/>
        <w:snapToGrid w:val="0"/>
        <w:spacing w:line="240" w:lineRule="auto"/>
        <w:ind w:firstLine="470" w:firstLineChars="196"/>
        <w:textAlignment w:val="auto"/>
        <w:rPr>
          <w:rFonts w:hint="eastAsia" w:ascii="宋体" w:hAnsi="宋体"/>
          <w:b w:val="0"/>
          <w:bCs w:val="0"/>
          <w:color w:val="000000"/>
          <w:sz w:val="24"/>
        </w:rPr>
      </w:pPr>
      <w:r>
        <w:rPr>
          <w:rFonts w:hint="eastAsia" w:ascii="宋体" w:hAnsi="宋体"/>
          <w:b w:val="0"/>
          <w:bCs w:val="0"/>
          <w:color w:val="000000"/>
          <w:sz w:val="24"/>
        </w:rPr>
        <w:t>第二十一条  本规定由校学生工作处负责解释。</w:t>
      </w:r>
    </w:p>
    <w:p>
      <w:pPr>
        <w:keepNext w:val="0"/>
        <w:keepLines w:val="0"/>
        <w:pageBreakBefore w:val="0"/>
        <w:kinsoku/>
        <w:overflowPunct/>
        <w:topLinePunct w:val="0"/>
        <w:autoSpaceDE/>
        <w:autoSpaceDN/>
        <w:bidi w:val="0"/>
        <w:adjustRightInd w:val="0"/>
        <w:snapToGrid w:val="0"/>
        <w:spacing w:line="240" w:lineRule="auto"/>
        <w:textAlignment w:val="auto"/>
        <w:rPr>
          <w:rFonts w:hint="eastAsia" w:ascii="宋体" w:hAnsi="宋体"/>
          <w:b w:val="0"/>
          <w:bCs w:val="0"/>
          <w:color w:val="000000"/>
          <w:sz w:val="24"/>
        </w:rPr>
      </w:pPr>
    </w:p>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方正小标宋简体" w:hAnsi="宋体" w:eastAsia="方正小标宋简体"/>
          <w:b w:val="0"/>
          <w:bCs w:val="0"/>
          <w:color w:val="000000"/>
          <w:sz w:val="32"/>
          <w:szCs w:val="32"/>
        </w:rPr>
      </w:pPr>
      <w:r>
        <w:rPr>
          <w:rFonts w:ascii="宋体" w:hAnsi="宋体"/>
          <w:b w:val="0"/>
          <w:bCs w:val="0"/>
          <w:color w:val="000000"/>
          <w:sz w:val="24"/>
        </w:rPr>
        <w:br w:type="page"/>
      </w:r>
      <w:bookmarkStart w:id="10" w:name="泰州学院学生奖学金评定办法（试行）"/>
      <w:r>
        <w:rPr>
          <w:rFonts w:hint="eastAsia" w:ascii="方正小标宋简体" w:hAnsi="宋体" w:eastAsia="方正小标宋简体"/>
          <w:b w:val="0"/>
          <w:bCs w:val="0"/>
          <w:color w:val="000000"/>
          <w:sz w:val="32"/>
          <w:szCs w:val="32"/>
        </w:rPr>
        <w:t>泰州学院学生奖学金评定办法（试行）</w:t>
      </w:r>
    </w:p>
    <w:bookmarkEnd w:id="10"/>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楷体_GB2312" w:hAnsi="宋体" w:eastAsia="楷体_GB2312"/>
          <w:b w:val="0"/>
          <w:bCs w:val="0"/>
          <w:color w:val="000000"/>
          <w:sz w:val="24"/>
        </w:rPr>
      </w:pPr>
      <w:r>
        <w:rPr>
          <w:rFonts w:hint="eastAsia" w:ascii="楷体_GB2312" w:hAnsi="宋体" w:eastAsia="楷体_GB2312"/>
          <w:b w:val="0"/>
          <w:bCs w:val="0"/>
          <w:color w:val="000000"/>
          <w:sz w:val="24"/>
        </w:rPr>
        <w:t>泰院发〔2015〕29号</w:t>
      </w:r>
    </w:p>
    <w:p>
      <w:pPr>
        <w:keepNext w:val="0"/>
        <w:keepLines w:val="0"/>
        <w:pageBreakBefore w:val="0"/>
        <w:kinsoku/>
        <w:overflowPunct/>
        <w:topLinePunct w:val="0"/>
        <w:autoSpaceDE/>
        <w:autoSpaceDN/>
        <w:bidi w:val="0"/>
        <w:adjustRightInd w:val="0"/>
        <w:snapToGrid w:val="0"/>
        <w:spacing w:line="240" w:lineRule="auto"/>
        <w:textAlignment w:val="auto"/>
        <w:rPr>
          <w:rFonts w:hint="eastAsia" w:ascii="宋体" w:hAnsi="宋体"/>
          <w:b w:val="0"/>
          <w:bCs w:val="0"/>
          <w:color w:val="000000"/>
          <w:sz w:val="24"/>
        </w:rPr>
      </w:pP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第一条  为贯彻党和国家的教育方针，培养具有时代精神和创新能力的社会主义事业合格建设者和可靠接班人，促进应用型人才培养，鼓励学生一专多能、学有专长，根据上级有关文件精神和《泰州学院学生管理规定（试行）》，制定本办法。</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第二条  凡是由国家计划招生入学的全日制在籍本专科学生，在我校连续学习满一年以上,并具备下列条件者可以参评奖学金：</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（一）热爱社会主义祖国，拥护中国共产党的领导，自觉遵纪守法，维护社会公德；</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（二）热爱专业，勤奋学习，刻苦钻研，学有专长；</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（三）积极参加体育活动，自觉锻炼身体；</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（四）热爱学校，关心集体，团结同学，积极参加集体活动和公益劳动，认真执行大学生守则和学校各项规章制度。</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第三条  在评奖学年内有下列情况之一的学生，不得参评各类奖学金：</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（一）受到法律制裁或校内各类纪律处分者；</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（二）思想品德表现评价不合格者；</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（三）未办理学籍注册手续或无故欠缴学费者；</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（四）必修课程（含限选课）有考试（考核）不及格者。</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第四条  奖学金的种类</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（一）校内奖学金：一等奖学金、二等奖学金、三等奖学金和单项奖学金；</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（二）政府奖学金：国家奖学金、国家励志奖学金等，根据上级文件要求评定；</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（三）专项奖学金：学校获得的国内企事业单位或个人、境外机构或个人捐助的专项奖学金，根据捐资方与校方共同制订的评奖办法执行。</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第五条  校内奖学金金额标准及获奖比例</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一等奖学金：1500元/人    比例为5%；</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二等奖学金：1000元/人　　比例为10%；</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三等奖学金：500元/人     比例为10%；</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单项奖学金：200元/人     比例为不超过20%。</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第六条  校内奖学金申报评定时间</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校内奖学金每年9月在全校本专科学生中进行申报评定。</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第七条  校内奖学金评定条件</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（一）一等奖学金获得者，必须在本学年本班综合素质测评排名10%以内；</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（二）二等奖学金获得者，必须在本学年本班综合素质测评排名20%以内；</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（三）三等奖学金获得者，必须在本学年本班综合素质测评排名40%以内；</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（四）单项奖学金获得者，必须在精神文明、科技创新、社会实践、文化艺术、体育运动等某一方面有突出表现和才能，一般应在本学年本班综合素质测评50%以内。单项奖学金与一、二、三等奖学金不兼得。</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第八条  各院系不得把评奖比例层层平均下放，对各方面突出的班级，可适当提高评奖比例；反之则降低比例。各院系不得突破每个奖项的总比例。</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第九条  校内奖学金评定程序</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（一）各院系按《泰州学院全日制本专科学生综合素质测评实施办法（试行）》组织测评，各班级公布测评结果和排名，组织对申请的学生进行评议，提出初步评定意见；</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（二）各院系学生工作领导小组根据评选指标确定获奖候选人名单，反复征求意见并进行公示（不少于3个工作日）；</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（三）各院系在初步确定的奖学金名单无异议后，将奖学金申请表、汇总表及相关证明材料（并附电子档）报学工处；</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（四）学工处审核后进行全校公示，公示无异议后报校领导审批；</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（五）学校公布奖学金获奖名单，颁发各类奖学金证书，财务处采用一次性打卡方式发放学生奖学金。</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第十条  附则</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（一）学校下发正式文件或颁奖前，获奖学生若违纪受到处分，即终止获奖资格，取消相应的荣誉称号；</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（二）学生获奖情况及评奖材料由班主任或辅导员记入并存入学生档案；</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（三）获奖学生应珍惜荣誉，不断进取，并把奖金主要用于学习和必要的生活开支上，坚决反对挥霍浪费。</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第十一条  各院系在不违背本办法原则的基础上，可根据实际情况，制定具体的实施细则，报校学生工作处备案。</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第十二条  本办法自公布日起执行。在此以前已经取得学籍的专科生、五年制预科阶段学生奖学金评定，依照原办法进行；2012、2013级五年制学生专科阶段的奖学金依照此办法执行。</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b w:val="0"/>
          <w:bCs w:val="0"/>
          <w:color w:val="000000"/>
        </w:rPr>
        <w:sectPr>
          <w:footerReference r:id="rId3" w:type="default"/>
          <w:pgSz w:w="11906" w:h="16838"/>
          <w:pgMar w:top="1440" w:right="1797" w:bottom="1440" w:left="1797" w:header="851" w:footer="851" w:gutter="0"/>
          <w:pgBorders>
            <w:top w:val="none" w:sz="0" w:space="0"/>
            <w:left w:val="none" w:sz="0" w:space="0"/>
            <w:bottom w:val="none" w:sz="0" w:space="0"/>
            <w:right w:val="none" w:sz="0" w:space="0"/>
          </w:pgBorders>
          <w:pgNumType w:fmt="decimal" w:start="1"/>
          <w:cols w:space="425" w:num="1"/>
          <w:docGrid w:linePitch="312" w:charSpace="0"/>
        </w:sectPr>
      </w:pPr>
      <w:r>
        <w:rPr>
          <w:rFonts w:hint="eastAsia"/>
          <w:b w:val="0"/>
          <w:bCs w:val="0"/>
          <w:color w:val="000000"/>
        </w:rPr>
        <w:t>第十三条  本办法由校学生工作处（部）负责解释。</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方正小标宋简体" w:hAnsi="黑体" w:eastAsia="方正小标宋简体"/>
          <w:b w:val="0"/>
          <w:bCs w:val="0"/>
          <w:color w:val="000000"/>
          <w:sz w:val="32"/>
          <w:szCs w:val="32"/>
        </w:rPr>
      </w:pPr>
      <w:bookmarkStart w:id="11" w:name="泰州学院三好学生、优秀学生干部、优秀毕业生、先进班集体评选条例（试行）"/>
      <w:r>
        <w:rPr>
          <w:rFonts w:hint="eastAsia" w:ascii="方正小标宋简体" w:hAnsi="黑体" w:eastAsia="方正小标宋简体"/>
          <w:b w:val="0"/>
          <w:bCs w:val="0"/>
          <w:color w:val="000000"/>
          <w:sz w:val="32"/>
          <w:szCs w:val="32"/>
        </w:rPr>
        <w:t>泰州学院三好学生、优秀学生干部、</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方正小标宋简体" w:hAnsi="黑体" w:eastAsia="方正小标宋简体"/>
          <w:b w:val="0"/>
          <w:bCs w:val="0"/>
          <w:color w:val="000000"/>
          <w:sz w:val="32"/>
          <w:szCs w:val="32"/>
        </w:rPr>
      </w:pPr>
      <w:r>
        <w:rPr>
          <w:rFonts w:hint="eastAsia" w:ascii="方正小标宋简体" w:hAnsi="黑体" w:eastAsia="方正小标宋简体"/>
          <w:b w:val="0"/>
          <w:bCs w:val="0"/>
          <w:color w:val="000000"/>
          <w:sz w:val="32"/>
          <w:szCs w:val="32"/>
        </w:rPr>
        <w:t>优秀毕业生、先进班集体评选条例（试行）</w:t>
      </w:r>
    </w:p>
    <w:bookmarkEnd w:id="11"/>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jc w:val="center"/>
        <w:textAlignment w:val="auto"/>
        <w:rPr>
          <w:rFonts w:hint="eastAsia" w:ascii="楷体_GB2312" w:eastAsia="楷体_GB2312"/>
          <w:b w:val="0"/>
          <w:bCs w:val="0"/>
          <w:color w:val="000000"/>
        </w:rPr>
      </w:pPr>
      <w:r>
        <w:rPr>
          <w:rFonts w:hint="eastAsia" w:ascii="楷体_GB2312" w:eastAsia="楷体_GB2312"/>
          <w:b w:val="0"/>
          <w:bCs w:val="0"/>
          <w:color w:val="000000"/>
        </w:rPr>
        <w:t>泰院发〔2015〕29号</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一、三好学生、优秀学生干部评选</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（一）评选范围和比例</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在籍全日制本、专科学生；校级、院系级三好学生比例各占学生数的5%，校级、院系级优秀学生干部各占学生数的2%。</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（二）评选条件</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1.校级“三好学生”</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（1）坚持四项基本原则，具有坚定的政治方向，在思想上和行动上同党中央保持高度一致。</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（2）自觉遵守法律法规和学校各项规章制度，在同学中起模范作用。勇于同不良现象作斗争，尊敬师长，团结同学，遵守社会公德，有较好的群众基础。</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3）学习成绩优秀，评选年度学习成绩名列班级前三分之一，无不及格科目；综合素质测评在班级名列前茅，获得二等及以上校内奖学金；英语、计算机、普通话等职业技能成绩达到相关专业培养计划的规定要求。</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（4）关心集体，积极参加集体活动，积极参加公益劳动和社会实践活动，环境保护意识强，所在宿舍在前一学年内被评为校级“文明宿舍”者优先。</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（5）坚持参加体育锻炼，达到《国家体育锻炼标准》规定的要求，有良好的生活、卫生习惯，具有良好的心理素质。</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2.校级“优秀学生干部”</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（1）符合“三好学生”主要条件，学习成绩名列班级前50%。</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（2）担任班级、党团支部或学生会干部满一年以上，热爱本职工作，认真履行岗位职责，组织、协调能力强，工作成效显著。</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（3）热心为同学服务，在同学中有较高威信，能发挥模范带头作用。</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3.院系级“三好学生”、“优秀学生干部”的评选条件参照校级相关标准执行。</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（三）评选办法</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1.三好学生和优秀学生干部每年秋学期评选。</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2.三好学生、优秀学生干部须经班级酝酿提名，班主任审核，通过民主评选产生。</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3.院系级“三好学生”、“优秀学生干部”由院系学生工作小组审核、公示、批准，由各院系表彰奖励。</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4.校级“三好学生”、“优秀学生干部”由院系研究确定初步名单，公示无异议后，送校学生工作处汇总审核，报校领导批准，由学校表彰奖励。</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二、优秀毕业生评选</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（一）评选范围和比例</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优秀毕业生的评选对象为全校应届全日制本、专科毕业生，评选比例不超过应届毕业生总数的15%。</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（二）评选条件</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1.优秀毕业生应具备的基本条件是：</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（1）政治思想进步，作风正派，道德品德优良，团结协作，有创新精神，具备较好的群众基础；</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（2）自觉遵守大学生行为准则和学校的各项规章制度；</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（3）学习勤奋刻苦，成绩优良，综合素质测评平均排名在班级前30%，符合学校规定的毕业与学位授予条件；</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（4）身心健康；</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（5）毕业实习、毕业考试、毕业论文（毕业设计）等成绩均在良好以上。</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2.优秀毕业生除应具备基本条件外，还应具备以下条件之一：</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（1）在校期间获得二等及以上奖学金两次。</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（2）在校期间获得省级及以上表彰奖励一次，每学年（期）均获得三等及以上奖学金。</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（3）在校期间获得院系级及以上三好学生、优秀学生干部、优秀党团员、优秀团干部等荣誉称号两次。</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（4）在校级及以上科技创新活动中获得特、一、二、三等奖（金、银、铜奖）；或获得科技成果奖、优秀论文奖；或在重大活动中为学校争得荣誉或自愿并被批准到艰苦或边远地区工作。</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（5）其他方面有特别突出表现或取得突出成绩。</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（三）评选办法</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1.优秀毕业生的评选工作于每年毕业生离校前以院系为单位组织进行，由各院系学生工作领导小组具体负责实施。</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2.评选程序为：按照评选名额比例，对照优秀毕业生评选条件，由个人提出书面申请，辅导员或班主任召开班、团支委会，在广泛听取任课教师和学生意见的基础上择优确定初评名单。</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3.各班级将优秀毕业生初评名单报院系学生工作领导小组，院系学生工作领导小组根据本办法进行初审确定后，向师生公示无异议后，组织填写《泰州学院优秀毕业生登记表》，上报学工处。</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4.学工处审核汇总后，报校领导审批。</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5.优秀毕业生由学校授予“泰州学院优秀毕业生”荣誉称号，颁发荣誉证书。学校优先向用人单位推荐优秀毕业生。</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三、先进班集体评选</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（一）评选范围和比例</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全校全日制班集体（不含新生班集体），先进班集体占全校班级数的10%。</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（二）评选条件</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1.班风积极向上，朝气蓬勃，健康文明；全班同学热爱集体，崇尚科学，遵纪守法，班内无重大违纪行为；在各项集体活动中成绩突出，能圆满出色地完成学校、院系交给的各项任务。</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2.班委成员政治坚定，作风扎实，勇于创新，团结协作，以身作则，凝聚力强，能充分发挥班委在班级中的核心作用，团结带领全班同学积极开展思想教育、科技文化活动，课余生活丰富多彩。</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3.全班同学学风严谨，勤奋好学，互帮互学，学习成绩优良；上课出勤率高，课堂纪律好，无考试作弊现象。</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4.积极开展体育锻炼活动，早读（早锻炼）、晚自习、课外活动出勤率高、纪律好，原则上全体成员都能达到《国家体育锻炼标准》。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5.全班同学有良好的卫生习惯，宿舍安全卫生表现优良，近一年获校文明宿舍比例不低于20%（含混合宿舍）。</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6.班内多人获得校级及以上奖励，或在某方面成绩特别突出。</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（三）评选办法</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凡申请参加先进班集体评选的班级，由班委会向所在院系提出申请，填写申请表，报相应材料，由院系进行初评，将推荐班级送校学生工作处汇总审核，校领导批准后，由学校表彰奖励。</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四、受校级及以上表彰的先进集体及个人，在正式发文或颁奖前，若发现违纪现象，受到学校各类处分，则取消各类荣誉称号，追回获奖证书、奖状、奖金。</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五、本条例由校学生工作处（部）负责解释。</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b w:val="0"/>
          <w:bCs w:val="0"/>
          <w:color w:val="000000"/>
        </w:rPr>
      </w:pPr>
      <w:bookmarkStart w:id="12" w:name="泰州学院优秀新生奖学金评选办法（试行）"/>
      <w:r>
        <w:rPr>
          <w:rFonts w:ascii="宋体" w:hAnsi="宋体"/>
          <w:b w:val="0"/>
          <w:bCs w:val="0"/>
          <w:color w:val="000000"/>
          <w:kern w:val="0"/>
          <w:sz w:val="24"/>
          <w:szCs w:val="24"/>
        </w:rPr>
        <w:br w:type="page"/>
      </w:r>
      <w:bookmarkEnd w:id="12"/>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627" w:firstLineChars="196"/>
        <w:jc w:val="center"/>
        <w:textAlignment w:val="auto"/>
        <w:rPr>
          <w:rFonts w:hint="eastAsia"/>
          <w:b w:val="0"/>
          <w:bCs w:val="0"/>
          <w:color w:val="000000"/>
        </w:rPr>
      </w:pPr>
      <w:r>
        <w:rPr>
          <w:rFonts w:hint="eastAsia" w:ascii="方正小标宋简体" w:hAnsi="黑体" w:eastAsia="方正小标宋简体" w:cstheme="minorBidi"/>
          <w:b w:val="0"/>
          <w:bCs w:val="0"/>
          <w:color w:val="000000"/>
          <w:kern w:val="2"/>
          <w:sz w:val="32"/>
          <w:szCs w:val="32"/>
          <w:lang w:val="en-US" w:eastAsia="zh-CN" w:bidi="ar-SA"/>
        </w:rPr>
        <w:t>泰州学院家庭经济困难学生认定工作实施办法</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jc w:val="center"/>
        <w:textAlignment w:val="auto"/>
        <w:rPr>
          <w:rFonts w:hint="eastAsia" w:ascii="楷体_GB2312" w:hAnsi="楷体_GB2312" w:eastAsia="楷体_GB2312" w:cs="楷体_GB2312"/>
          <w:b w:val="0"/>
          <w:bCs w:val="0"/>
          <w:color w:val="000000"/>
          <w:lang w:val="en-US" w:eastAsia="zh-CN"/>
        </w:rPr>
      </w:pPr>
      <w:r>
        <w:rPr>
          <w:rFonts w:hint="eastAsia" w:ascii="楷体_GB2312" w:hAnsi="楷体_GB2312" w:eastAsia="楷体_GB2312" w:cs="楷体_GB2312"/>
          <w:b w:val="0"/>
          <w:bCs w:val="0"/>
          <w:color w:val="000000"/>
          <w:lang w:val="en-US" w:eastAsia="zh-CN"/>
        </w:rPr>
        <w:t>泰院发</w:t>
      </w:r>
      <w:r>
        <w:rPr>
          <w:rFonts w:hint="eastAsia" w:ascii="楷体_GB2312" w:hAnsi="楷体_GB2312" w:eastAsia="楷体_GB2312" w:cs="楷体_GB2312"/>
          <w:b w:val="0"/>
          <w:bCs w:val="0"/>
          <w:color w:val="000000"/>
        </w:rPr>
        <w:t>〔</w:t>
      </w:r>
      <w:r>
        <w:rPr>
          <w:rFonts w:hint="eastAsia" w:ascii="楷体_GB2312" w:hAnsi="楷体_GB2312" w:eastAsia="楷体_GB2312" w:cs="楷体_GB2312"/>
          <w:b w:val="0"/>
          <w:bCs w:val="0"/>
          <w:color w:val="000000"/>
          <w:lang w:val="en-US" w:eastAsia="zh-CN"/>
        </w:rPr>
        <w:t>2019</w:t>
      </w:r>
      <w:r>
        <w:rPr>
          <w:rFonts w:hint="eastAsia" w:ascii="楷体_GB2312" w:hAnsi="楷体_GB2312" w:eastAsia="楷体_GB2312" w:cs="楷体_GB2312"/>
          <w:b w:val="0"/>
          <w:bCs w:val="0"/>
          <w:color w:val="000000"/>
        </w:rPr>
        <w:t>〕</w:t>
      </w:r>
      <w:r>
        <w:rPr>
          <w:rFonts w:hint="eastAsia" w:ascii="楷体_GB2312" w:hAnsi="楷体_GB2312" w:eastAsia="楷体_GB2312" w:cs="楷体_GB2312"/>
          <w:b w:val="0"/>
          <w:bCs w:val="0"/>
          <w:color w:val="000000"/>
          <w:lang w:val="en-US" w:eastAsia="zh-CN"/>
        </w:rPr>
        <w:t>38号</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为做好我校家庭经济困难学生的认定和建档工作，进一步提高学生资助精准度，根据《教育部等六部门关于做好家庭经济困难学生认定工作的指导意见》（教财〔2018〕16号）及省教育厅等六部门《关于印发&lt;江苏省家庭经济困难学生认定工作实施办法&gt;的通知》（苏教助〔2019〕1号）等文件精神，结合我校实际情况，制定本实施办法。</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jc w:val="center"/>
        <w:textAlignment w:val="auto"/>
        <w:rPr>
          <w:rFonts w:hint="eastAsia"/>
          <w:b w:val="0"/>
          <w:bCs w:val="0"/>
          <w:color w:val="000000"/>
        </w:rPr>
      </w:pPr>
      <w:r>
        <w:rPr>
          <w:rFonts w:hint="eastAsia"/>
          <w:b w:val="0"/>
          <w:bCs w:val="0"/>
          <w:color w:val="000000"/>
        </w:rPr>
        <w:t>第一章 总则</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第一条 本实施办法中家庭经济困难学生是指学生本人及其家庭所能筹集到的资金，难以支付其在校期间的学习和生活基本费用的我校全日制普通高校在籍在读学生。</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第二条 本实施办法所称的家庭经济困难学生认定，是指学校对提出申请国家教育资助的学生，按统一的工作程序和认定分析方法，核实学生的家庭经济状况，确定其是否为家庭经济困难学生，并对其家庭经济困难程度进行分级的行为。</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第三条 家庭经济困难学生认定结果，作为学校贯彻落实政府各项资助政策和实施学校资助措施的主要参考因素。</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第四条 家庭经济困难学生认定工作应坚持实事求是、客观公平；坚持定量评价与定性评价相结合；坚持公开透明与保护隐私相结合；坚持积极引导与自愿申请相结合。</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jc w:val="center"/>
        <w:textAlignment w:val="auto"/>
        <w:rPr>
          <w:rFonts w:hint="eastAsia"/>
          <w:b w:val="0"/>
          <w:bCs w:val="0"/>
          <w:color w:val="000000"/>
        </w:rPr>
      </w:pPr>
      <w:r>
        <w:rPr>
          <w:rFonts w:hint="eastAsia"/>
          <w:b w:val="0"/>
          <w:bCs w:val="0"/>
          <w:color w:val="000000"/>
        </w:rPr>
        <w:t>第二章 认定机构与职责</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第五条 家庭经济困难学生认定工作实行年级（专业或班级）认定评议小组、二级学院学生资助工作小组、学生资助管理中心、学校学生资助工作领导小组四级认定工作机制。认定机构人员名单应在相应范围内公示。</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第六条 学校学生资助工作领导小组领导、监督全校家庭经济困难学生认定工作；学校学生资助管理中心具体负责组织、管理全校家庭经济困难学生认定工作。</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第七条 二级学院学生资助工作小组负责所在学院家庭经济困难学生认定的具体组织和审核工作。年级（专业或班级）认定评议小组负责开展民主评议工作。</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jc w:val="center"/>
        <w:textAlignment w:val="auto"/>
        <w:rPr>
          <w:rFonts w:hint="eastAsia"/>
          <w:b w:val="0"/>
          <w:bCs w:val="0"/>
          <w:color w:val="000000"/>
        </w:rPr>
      </w:pPr>
      <w:r>
        <w:rPr>
          <w:rFonts w:hint="eastAsia"/>
          <w:b w:val="0"/>
          <w:bCs w:val="0"/>
          <w:color w:val="000000"/>
        </w:rPr>
        <w:t>第三章 认定依据和等级</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第八条 符合下列条件之一者，可以申请认定为家庭经济困难学生：</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（一）扶贫部门认定的建档立卡贫困家庭子女；</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（二）民政部门认定的最低生活保障家庭子女、特困救助供养人员子女、孤儿、困境儿童、享受国家定期抚恤补助的优抚对象子女、因公牺牲警察子女等；</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（三）残联认定的残疾学生及残疾人子女；</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（四）工会组织认定的特困职工家庭子女；</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（五）因家庭变故或重大突发事件（自然灾害、火灾、交通事故等）导致家庭经济困难的学生；</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（六）因本人或家庭成员健康状况导致家庭经济困难的学生；</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（七）因家庭赡养老人和抚养其他就学子女而导致家庭经济困难的学生；</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（八）其他因素导致家庭经济困难的学生。</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第九条 认定等级。</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根据学生家庭经济困难程度或残疾等级，结合量化测评得分及民主评议结果，设置特别困难、比较困难、一般困难三级。</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特别困难，主要指学生及其家庭没有能力提供其在校期间学习和生活基本支出。</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比较困难，指学生及其家庭仅能提供其在校期间部分学习和生活基本支出，其余部分需要依靠国家资助政策补充。</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一般困难，指学生及其家庭能提供大部分，但尚不能完全提供其在校期间学习和生活基本支出。</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jc w:val="center"/>
        <w:textAlignment w:val="auto"/>
        <w:rPr>
          <w:rFonts w:hint="eastAsia"/>
          <w:b w:val="0"/>
          <w:bCs w:val="0"/>
          <w:color w:val="000000"/>
        </w:rPr>
      </w:pPr>
      <w:r>
        <w:rPr>
          <w:rFonts w:hint="eastAsia"/>
          <w:b w:val="0"/>
          <w:bCs w:val="0"/>
          <w:color w:val="000000"/>
        </w:rPr>
        <w:t>第四章认定程序和要求</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第十条 家庭经济困难学生认定工作原则上每学年进行一次，在新学年开学30个工作日内完成认定工作。具体认定程序为：</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 xml:space="preserve">（一）提前告知。学校通过有效方式，向学生告知家庭经济困难学生认定工作事项。在向新生寄送录取通知书时，同时寄送《江苏省家庭经济困难学生认定暨国家教育资助申请表》（以下简称《申请表》）；每学年结束之前，向在校学生发放《申请表》，同时做好大学生资助政策宣传工作。 </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（二）学生申请。学生自愿如实填写《申请表》，并提出认定申请。学生应对所填信息的真实性负责。</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（三）学校认定。</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1. 新学年开学时，年级（专业或班级）学生认定评议小组负责回收学生填写的《申请表》，初步提出本年级（专业或班级）各等级家庭经济困难学生名单，报二级学院认定工作组审核。</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2. 二级学院认定工作组负责汇总年级（专业或班级）认定评议小组提出的学生名单并审核证明材料，经公示无异议后，报学校学生资助管理中心核准。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3. 学生资助管理中心负责汇总和核准各二级学院学生名单，提出全校各等级家庭经济困难学生名单，经公示无异议后，报学校学生资助工作领导小组批准。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4. 学校学生资助工作领导小组审核批准后确定最终名单及等级。</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四）建档备案。学生资助管理中心负责将最终确定的本校各等级家庭经济困难学生名单，连同学生提交的《申请表》等资料按学年整理装订，建立学校家庭经济困难学生信息档案，并按要求录入全国学生资助管理信息系统。</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第十一条 学生提供的证明材料包括：</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一）建档立卡贫困家庭子女、最低生活保障家庭子女、特困供养人员、孤儿、困境儿童、享受国家定期抚恤补助的优抚对象子女、因公牺牲警察子女、残疾人及残疾人子女、特困职工家庭子女等证明原件及复印件；</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（二）已在上一学段及本学段经认定并获得国家教育资助的证明材料；</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（三）学生本人或核心家庭成员的大病支出证明（诊断书及医疗费用发票复印件）；</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（四）其他符合本实施办法第八条的佐证材料。</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第十二条 《申请表》的核实除参考相关证明材料外，要结合申请人日常生活消费、学生户籍所在地经济发展水平、城乡居民最低生活保障标准等情况，采取家访、个别谈话、大数据分析、信函索证、量化评估、民主评议等方式进行核实。</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第十三条 家庭经济困难学生认定名单及等级，要采取适当方式、在适当范围内公示3-5个工作日，接受监督并及时回应有关认定结果的异议。公示时，严禁涉及学生个人敏感信息及隐私，公示期结束及时去除信息。</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第十四条 家庭经济困难学生认定结果有效期为一学年。新学年开始，学校重新组织学生申请并开展认定工作。</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第十五条 学校建立家庭经济困难学生认定结果复核和动态调整机制。</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（一）对未建立家庭经济困难学生档案的学生，若家庭突发重大变故导致其无法正常支付在校学习期间的学习和生活基本费用的，可随时向学院认定工作组提出申请，按本实施办法第十条规定进行认定建档；</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二）对已经建立家庭经济困难学生档案的学生，各学院认定工作组召集认定评议小组在每年3月份根据学生家庭经济状况的变化进行适度调整，经学院认定工作组审核通过，并对调整名单及等级公示无异议后，报学校学生资助管理中心审批备案。</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第十六条 有下列情形之一的学生，不作家庭经济困难学生认定；已认定的，予以取消：</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（一）未提出或未按规定提出家庭经济困难学生认定申请者；</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 xml:space="preserve">（二）无特殊原因在外租房或经常出入酒吧等娱乐场所，或有其他与家庭经济困难状况不相符的高消费行为者；  </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（三）谎报家庭经济困难情况、隐瞒已享受国家资助情况或提供虚假证明者；</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（四）其他不符合家庭经济困难学生认定要求者。</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jc w:val="center"/>
        <w:textAlignment w:val="auto"/>
        <w:rPr>
          <w:rFonts w:hint="eastAsia"/>
          <w:b w:val="0"/>
          <w:bCs w:val="0"/>
          <w:color w:val="000000"/>
        </w:rPr>
      </w:pPr>
      <w:r>
        <w:rPr>
          <w:rFonts w:hint="eastAsia"/>
          <w:b w:val="0"/>
          <w:bCs w:val="0"/>
          <w:color w:val="000000"/>
        </w:rPr>
        <w:t>第五章 相关责任</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第十七条 家庭经济困难学生的认定和建档工作是学校奖、助学金评定的基础和依据，相关部门应按核准的认定结果，实施国家、各级政府部门和学校出台的教育资助政策。</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第十八条 学校和二级学院每学年对全部家庭经济困难学生进行一次资格复查，并不定期随机抽选一定比例的家庭经济困难学生，通过大数据、信件、电话、家庭实地走访等方式进行情况核实。如发现弄虚作假现象，一经核实，取消资助资格，收回资助资金，取消其该学年奖助学金评定资格；情节严重的，学校将依据有关规定进行严肃处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第十九条 家庭经济困难学生认定过程也是向学生宣传国家和学校资助政策、进行诚信教育的过程，要帮助家庭经济困难学生树立正确的荣辱观，正确面对眼前存在的困难，引导他们积极主动地利用国家资助完成学业。</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第六章 附则</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第二十条 本实施办法由学生工作处负责解释。</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第二十一条 本实施办法自公布之日起执行，泰院发〔2015〕29号文件中的《泰州学院家庭经济困难学生认定工作办法（试行）》同时废止。</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p>
    <w:p>
      <w:pPr>
        <w:keepNext w:val="0"/>
        <w:keepLines w:val="0"/>
        <w:pageBreakBefore w:val="0"/>
        <w:kinsoku/>
        <w:overflowPunct/>
        <w:topLinePunct w:val="0"/>
        <w:autoSpaceDE/>
        <w:autoSpaceDN/>
        <w:bidi w:val="0"/>
        <w:snapToGrid w:val="0"/>
        <w:spacing w:line="240" w:lineRule="auto"/>
        <w:textAlignment w:val="auto"/>
        <w:rPr>
          <w:rFonts w:hint="eastAsia" w:ascii="方正小标宋简体" w:hAnsi="黑体" w:eastAsia="方正小标宋简体"/>
          <w:b w:val="0"/>
          <w:bCs w:val="0"/>
          <w:color w:val="000000"/>
          <w:sz w:val="32"/>
          <w:szCs w:val="32"/>
        </w:rPr>
      </w:pPr>
      <w:r>
        <w:rPr>
          <w:rFonts w:hint="eastAsia" w:ascii="方正小标宋简体" w:hAnsi="黑体" w:eastAsia="方正小标宋简体"/>
          <w:b w:val="0"/>
          <w:bCs w:val="0"/>
          <w:color w:val="000000"/>
          <w:sz w:val="32"/>
          <w:szCs w:val="32"/>
        </w:rPr>
        <w:br w:type="page"/>
      </w:r>
    </w:p>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方正小标宋简体" w:hAnsi="黑体" w:eastAsia="方正小标宋简体"/>
          <w:b w:val="0"/>
          <w:bCs w:val="0"/>
          <w:color w:val="000000"/>
          <w:sz w:val="32"/>
          <w:szCs w:val="32"/>
        </w:rPr>
      </w:pPr>
      <w:r>
        <w:rPr>
          <w:rFonts w:hint="eastAsia" w:ascii="方正小标宋简体" w:hAnsi="黑体" w:eastAsia="方正小标宋简体"/>
          <w:b w:val="0"/>
          <w:bCs w:val="0"/>
          <w:color w:val="000000"/>
          <w:sz w:val="32"/>
          <w:szCs w:val="32"/>
        </w:rPr>
        <w:t>泰州学院家庭经济困难学生资助管理暂行办法</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jc w:val="center"/>
        <w:textAlignment w:val="auto"/>
        <w:rPr>
          <w:rFonts w:hint="eastAsia" w:ascii="楷体_GB2312" w:hAnsi="楷体_GB2312" w:eastAsia="楷体_GB2312" w:cs="楷体_GB2312"/>
          <w:b w:val="0"/>
          <w:bCs w:val="0"/>
          <w:color w:val="000000"/>
          <w:lang w:val="en-US" w:eastAsia="zh-CN"/>
        </w:rPr>
      </w:pPr>
      <w:r>
        <w:rPr>
          <w:rFonts w:hint="eastAsia" w:ascii="楷体_GB2312" w:hAnsi="楷体_GB2312" w:eastAsia="楷体_GB2312" w:cs="楷体_GB2312"/>
          <w:b w:val="0"/>
          <w:bCs w:val="0"/>
          <w:color w:val="000000"/>
          <w:lang w:val="en-US" w:eastAsia="zh-CN"/>
        </w:rPr>
        <w:t>泰院发</w:t>
      </w:r>
      <w:r>
        <w:rPr>
          <w:rFonts w:hint="eastAsia" w:ascii="楷体_GB2312" w:hAnsi="楷体_GB2312" w:eastAsia="楷体_GB2312" w:cs="楷体_GB2312"/>
          <w:b w:val="0"/>
          <w:bCs w:val="0"/>
          <w:color w:val="000000"/>
        </w:rPr>
        <w:t>〔</w:t>
      </w:r>
      <w:r>
        <w:rPr>
          <w:rFonts w:hint="eastAsia" w:ascii="楷体_GB2312" w:hAnsi="楷体_GB2312" w:eastAsia="楷体_GB2312" w:cs="楷体_GB2312"/>
          <w:b w:val="0"/>
          <w:bCs w:val="0"/>
          <w:color w:val="000000"/>
          <w:lang w:val="en-US" w:eastAsia="zh-CN"/>
        </w:rPr>
        <w:t>2019</w:t>
      </w:r>
      <w:r>
        <w:rPr>
          <w:rFonts w:hint="eastAsia" w:ascii="楷体_GB2312" w:hAnsi="楷体_GB2312" w:eastAsia="楷体_GB2312" w:cs="楷体_GB2312"/>
          <w:b w:val="0"/>
          <w:bCs w:val="0"/>
          <w:color w:val="000000"/>
        </w:rPr>
        <w:t>〕</w:t>
      </w:r>
      <w:r>
        <w:rPr>
          <w:rFonts w:hint="eastAsia" w:ascii="楷体_GB2312" w:hAnsi="楷体_GB2312" w:eastAsia="楷体_GB2312" w:cs="楷体_GB2312"/>
          <w:b w:val="0"/>
          <w:bCs w:val="0"/>
          <w:color w:val="000000"/>
          <w:lang w:val="en-US" w:eastAsia="zh-CN"/>
        </w:rPr>
        <w:t>38号</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为帮助家庭经济困难学生顺利完成学业，根据国家教育部、财政部和江苏省有关家庭经济困难学生资助文件精神，结合我校实际情况，特制定本办法。</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jc w:val="center"/>
        <w:textAlignment w:val="auto"/>
        <w:rPr>
          <w:rFonts w:hint="eastAsia"/>
          <w:b w:val="0"/>
          <w:bCs w:val="0"/>
          <w:color w:val="000000"/>
        </w:rPr>
      </w:pPr>
      <w:r>
        <w:rPr>
          <w:rFonts w:hint="eastAsia"/>
          <w:b w:val="0"/>
          <w:bCs w:val="0"/>
          <w:color w:val="000000"/>
        </w:rPr>
        <w:t>第一章 总则</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第一条  我校家庭经济困难学生资助工作的基本原则和目标是：坚持“资助为基、育人为本”，全</w:t>
      </w:r>
      <w:r>
        <w:rPr>
          <w:rFonts w:hint="eastAsia"/>
          <w:b w:val="0"/>
          <w:bCs w:val="0"/>
          <w:color w:val="000000"/>
          <w:lang w:eastAsia="zh-CN"/>
        </w:rPr>
        <w:t>面</w:t>
      </w:r>
      <w:r>
        <w:rPr>
          <w:rFonts w:hint="eastAsia"/>
          <w:b w:val="0"/>
          <w:bCs w:val="0"/>
          <w:color w:val="000000"/>
        </w:rPr>
        <w:t>推进精准资助和资助育人，构建物质帮助、道德浸润、能力拓展、精神激励有效融合的长效机制，形成“解困—育人—成才—</w:t>
      </w:r>
      <w:r>
        <w:rPr>
          <w:rFonts w:hint="eastAsia"/>
          <w:b w:val="0"/>
          <w:bCs w:val="0"/>
          <w:color w:val="000000"/>
          <w:lang w:eastAsia="zh-CN"/>
        </w:rPr>
        <w:t>回</w:t>
      </w:r>
      <w:r>
        <w:rPr>
          <w:rFonts w:hint="eastAsia"/>
          <w:b w:val="0"/>
          <w:bCs w:val="0"/>
          <w:color w:val="000000"/>
        </w:rPr>
        <w:t xml:space="preserve">馈”的良性循环。 </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第二条  各项资助经费来源：</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（一）国家励志奖学金、助学金；</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（二）学校资助专项经费。根据国家、省有关政策规定，学校每年从事业</w:t>
      </w:r>
      <w:r>
        <w:rPr>
          <w:rFonts w:hint="default"/>
          <w:b w:val="0"/>
          <w:bCs w:val="0"/>
          <w:color w:val="000000"/>
        </w:rPr>
        <w:t>收入中提取4%-6%的经费，作为学</w:t>
      </w:r>
      <w:r>
        <w:rPr>
          <w:rFonts w:hint="eastAsia"/>
          <w:b w:val="0"/>
          <w:bCs w:val="0"/>
          <w:color w:val="000000"/>
        </w:rPr>
        <w:t>校资助专项经费，主要用于学费减免、国家助学贷款风险补偿、勤工助学和临时困难补助等；</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（三）社会奖助学金</w:t>
      </w:r>
      <w:r>
        <w:rPr>
          <w:rFonts w:hint="eastAsia"/>
          <w:b w:val="0"/>
          <w:bCs w:val="0"/>
          <w:color w:val="000000"/>
          <w:lang w:eastAsia="zh-CN"/>
        </w:rPr>
        <w:t>（含单位和个人捐赠）</w:t>
      </w:r>
      <w:r>
        <w:rPr>
          <w:rFonts w:hint="eastAsia"/>
          <w:b w:val="0"/>
          <w:bCs w:val="0"/>
          <w:color w:val="000000"/>
        </w:rPr>
        <w:t>。</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jc w:val="center"/>
        <w:textAlignment w:val="auto"/>
        <w:rPr>
          <w:rFonts w:hint="eastAsia"/>
          <w:b w:val="0"/>
          <w:bCs w:val="0"/>
          <w:color w:val="000000"/>
        </w:rPr>
      </w:pPr>
      <w:r>
        <w:rPr>
          <w:rFonts w:hint="eastAsia"/>
          <w:b w:val="0"/>
          <w:bCs w:val="0"/>
          <w:color w:val="000000"/>
        </w:rPr>
        <w:t>第二章 组织机构</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第三条  学校成立学生资助工作领导小组，全面负责家庭经济困难学生的资助工作。分管校领导</w:t>
      </w:r>
      <w:r>
        <w:rPr>
          <w:rFonts w:hint="eastAsia"/>
          <w:b w:val="0"/>
          <w:bCs w:val="0"/>
          <w:color w:val="000000"/>
          <w:lang w:eastAsia="zh-CN"/>
        </w:rPr>
        <w:t>任组长，宣传部、</w:t>
      </w:r>
      <w:r>
        <w:rPr>
          <w:rFonts w:hint="eastAsia"/>
          <w:b w:val="0"/>
          <w:bCs w:val="0"/>
          <w:color w:val="000000"/>
        </w:rPr>
        <w:t>教务处、学生工作处、财务处、</w:t>
      </w:r>
      <w:r>
        <w:rPr>
          <w:rFonts w:hint="eastAsia"/>
          <w:b w:val="0"/>
          <w:bCs w:val="0"/>
          <w:color w:val="000000"/>
          <w:lang w:eastAsia="zh-CN"/>
        </w:rPr>
        <w:t>团委</w:t>
      </w:r>
      <w:r>
        <w:rPr>
          <w:rFonts w:hint="eastAsia"/>
          <w:b w:val="0"/>
          <w:bCs w:val="0"/>
          <w:color w:val="000000"/>
        </w:rPr>
        <w:t>等部</w:t>
      </w:r>
      <w:r>
        <w:rPr>
          <w:rFonts w:hint="eastAsia"/>
          <w:b w:val="0"/>
          <w:bCs w:val="0"/>
          <w:color w:val="000000"/>
          <w:lang w:eastAsia="zh-CN"/>
        </w:rPr>
        <w:t>门负责人及二级学院学生工作负责人为成员</w:t>
      </w:r>
      <w:r>
        <w:rPr>
          <w:rFonts w:hint="eastAsia"/>
          <w:b w:val="0"/>
          <w:bCs w:val="0"/>
          <w:color w:val="000000"/>
        </w:rPr>
        <w:t>，负责有关制度修订、奖助学金筹措、奖助学金评定、监督和检查资助经费的使用等有关事宜。日常事务工作由学生工作处负责。</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 xml:space="preserve">第四条  </w:t>
      </w:r>
      <w:r>
        <w:rPr>
          <w:rFonts w:hint="eastAsia"/>
          <w:b w:val="0"/>
          <w:bCs w:val="0"/>
          <w:color w:val="000000"/>
          <w:lang w:val="en-US" w:eastAsia="zh-CN"/>
        </w:rPr>
        <w:t>二级</w:t>
      </w:r>
      <w:r>
        <w:rPr>
          <w:rFonts w:hint="eastAsia"/>
          <w:b w:val="0"/>
          <w:bCs w:val="0"/>
          <w:color w:val="000000"/>
        </w:rPr>
        <w:t>学院成立学生资助工作小组，由分管学生工作的院领导任组长，</w:t>
      </w:r>
      <w:r>
        <w:rPr>
          <w:rFonts w:hint="default"/>
          <w:b w:val="0"/>
          <w:bCs w:val="0"/>
          <w:color w:val="000000"/>
        </w:rPr>
        <w:t>班主任、辅导员等相关人员</w:t>
      </w:r>
      <w:r>
        <w:rPr>
          <w:rFonts w:hint="eastAsia"/>
          <w:b w:val="0"/>
          <w:bCs w:val="0"/>
          <w:color w:val="000000"/>
          <w:lang w:eastAsia="zh-CN"/>
        </w:rPr>
        <w:t>为组员，</w:t>
      </w:r>
      <w:r>
        <w:rPr>
          <w:rFonts w:hint="eastAsia"/>
          <w:b w:val="0"/>
          <w:bCs w:val="0"/>
          <w:color w:val="000000"/>
        </w:rPr>
        <w:t>负责本学院家庭经济困难学生认定、审核和资助工作；以年级（专业或</w:t>
      </w:r>
      <w:r>
        <w:rPr>
          <w:rFonts w:hint="eastAsia"/>
          <w:b w:val="0"/>
          <w:bCs w:val="0"/>
          <w:color w:val="000000"/>
          <w:lang w:eastAsia="zh-CN"/>
        </w:rPr>
        <w:t>班级</w:t>
      </w:r>
      <w:r>
        <w:rPr>
          <w:rFonts w:hint="eastAsia"/>
          <w:b w:val="0"/>
          <w:bCs w:val="0"/>
          <w:color w:val="000000"/>
        </w:rPr>
        <w:t>）为单位，成立以辅导员、班主任任组长，学生干部、学生代表担任成员的认定评议小组，负责民主评议工作。认定评议小组成员中，学生代表应具有广泛的代表性，人数一般不少于年级（专业或</w:t>
      </w:r>
      <w:r>
        <w:rPr>
          <w:rFonts w:hint="eastAsia"/>
          <w:b w:val="0"/>
          <w:bCs w:val="0"/>
          <w:color w:val="000000"/>
          <w:lang w:eastAsia="zh-CN"/>
        </w:rPr>
        <w:t>班级</w:t>
      </w:r>
      <w:r>
        <w:rPr>
          <w:rFonts w:hint="eastAsia"/>
          <w:b w:val="0"/>
          <w:bCs w:val="0"/>
          <w:color w:val="000000"/>
        </w:rPr>
        <w:t>）总人数的10%。</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jc w:val="center"/>
        <w:textAlignment w:val="auto"/>
        <w:rPr>
          <w:rFonts w:hint="eastAsia"/>
          <w:b w:val="0"/>
          <w:bCs w:val="0"/>
          <w:color w:val="000000"/>
        </w:rPr>
      </w:pPr>
      <w:r>
        <w:rPr>
          <w:rFonts w:hint="eastAsia"/>
          <w:b w:val="0"/>
          <w:bCs w:val="0"/>
          <w:color w:val="000000"/>
        </w:rPr>
        <w:t>第三章 资格认定</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w:t>
      </w:r>
      <w:r>
        <w:rPr>
          <w:rFonts w:hint="eastAsia"/>
          <w:b w:val="0"/>
          <w:bCs w:val="0"/>
          <w:color w:val="000000"/>
          <w:lang w:eastAsia="zh-CN"/>
        </w:rPr>
        <w:t>五</w:t>
      </w:r>
      <w:r>
        <w:rPr>
          <w:rFonts w:hint="eastAsia"/>
          <w:b w:val="0"/>
          <w:bCs w:val="0"/>
          <w:color w:val="000000"/>
        </w:rPr>
        <w:t xml:space="preserve">条  </w:t>
      </w:r>
      <w:r>
        <w:rPr>
          <w:rFonts w:hint="default"/>
          <w:b w:val="0"/>
          <w:bCs w:val="0"/>
          <w:color w:val="000000"/>
          <w:lang w:val="en-US" w:eastAsia="zh-CN"/>
        </w:rPr>
        <w:t>家庭经济困难学生是指学生本人及其家庭所能筹集到的资金，难以支付其在校期间的学习和生活基本费用的我校全日制</w:t>
      </w:r>
      <w:r>
        <w:rPr>
          <w:rFonts w:hint="eastAsia"/>
          <w:b w:val="0"/>
          <w:bCs w:val="0"/>
          <w:color w:val="000000"/>
          <w:lang w:val="en-US" w:eastAsia="zh-CN"/>
        </w:rPr>
        <w:t>普通高校在籍在读</w:t>
      </w:r>
      <w:r>
        <w:rPr>
          <w:rFonts w:hint="default"/>
          <w:b w:val="0"/>
          <w:bCs w:val="0"/>
          <w:color w:val="000000"/>
          <w:lang w:val="en-US" w:eastAsia="zh-CN"/>
        </w:rPr>
        <w:t>学生。</w:t>
      </w:r>
      <w:r>
        <w:rPr>
          <w:rFonts w:hint="eastAsia"/>
          <w:b w:val="0"/>
          <w:bCs w:val="0"/>
          <w:color w:val="000000"/>
        </w:rPr>
        <w:t xml:space="preserve"> </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default"/>
          <w:b w:val="0"/>
          <w:bCs w:val="0"/>
          <w:color w:val="000000"/>
          <w:lang w:val="en-US" w:eastAsia="zh-CN"/>
        </w:rPr>
      </w:pPr>
      <w:r>
        <w:rPr>
          <w:rFonts w:hint="eastAsia"/>
          <w:b w:val="0"/>
          <w:bCs w:val="0"/>
          <w:color w:val="000000"/>
        </w:rPr>
        <w:t>第</w:t>
      </w:r>
      <w:r>
        <w:rPr>
          <w:rFonts w:hint="eastAsia"/>
          <w:b w:val="0"/>
          <w:bCs w:val="0"/>
          <w:color w:val="000000"/>
          <w:lang w:eastAsia="zh-CN"/>
        </w:rPr>
        <w:t>六</w:t>
      </w:r>
      <w:r>
        <w:rPr>
          <w:rFonts w:hint="eastAsia"/>
          <w:b w:val="0"/>
          <w:bCs w:val="0"/>
          <w:color w:val="000000"/>
        </w:rPr>
        <w:t xml:space="preserve">条  </w:t>
      </w:r>
      <w:r>
        <w:rPr>
          <w:rFonts w:hint="default"/>
          <w:b w:val="0"/>
          <w:bCs w:val="0"/>
          <w:color w:val="000000"/>
          <w:lang w:val="en-US" w:eastAsia="zh-CN"/>
        </w:rPr>
        <w:t>家庭经济困难学生认定工作实行</w:t>
      </w:r>
      <w:r>
        <w:rPr>
          <w:rFonts w:hint="eastAsia"/>
          <w:b w:val="0"/>
          <w:bCs w:val="0"/>
          <w:color w:val="000000"/>
          <w:lang w:val="en-US" w:eastAsia="zh-CN"/>
        </w:rPr>
        <w:t>年级（专业或班级）认定评议小组、学院认定工作组、学生资助管理中心、学校学生资助工作领导小组</w:t>
      </w:r>
      <w:r>
        <w:rPr>
          <w:rFonts w:hint="default"/>
          <w:b w:val="0"/>
          <w:bCs w:val="0"/>
          <w:color w:val="000000"/>
          <w:lang w:val="en-US" w:eastAsia="zh-CN"/>
        </w:rPr>
        <w:t>四级认定工作机制。</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default"/>
          <w:b w:val="0"/>
          <w:bCs w:val="0"/>
          <w:color w:val="000000"/>
          <w:lang w:val="en-US" w:eastAsia="zh-CN"/>
        </w:rPr>
      </w:pPr>
      <w:r>
        <w:rPr>
          <w:rFonts w:hint="eastAsia"/>
          <w:b w:val="0"/>
          <w:bCs w:val="0"/>
          <w:color w:val="000000"/>
        </w:rPr>
        <w:t>第</w:t>
      </w:r>
      <w:r>
        <w:rPr>
          <w:rFonts w:hint="eastAsia"/>
          <w:b w:val="0"/>
          <w:bCs w:val="0"/>
          <w:color w:val="000000"/>
          <w:lang w:eastAsia="zh-CN"/>
        </w:rPr>
        <w:t>七</w:t>
      </w:r>
      <w:r>
        <w:rPr>
          <w:rFonts w:hint="eastAsia"/>
          <w:b w:val="0"/>
          <w:bCs w:val="0"/>
          <w:color w:val="000000"/>
        </w:rPr>
        <w:t xml:space="preserve">条  </w:t>
      </w:r>
      <w:r>
        <w:rPr>
          <w:rFonts w:hint="default"/>
          <w:b w:val="0"/>
          <w:bCs w:val="0"/>
          <w:color w:val="000000"/>
          <w:lang w:val="en-US" w:eastAsia="zh-CN"/>
        </w:rPr>
        <w:t>根据学生家庭经济困难程度或残疾等级，</w:t>
      </w:r>
      <w:r>
        <w:rPr>
          <w:rFonts w:hint="eastAsia"/>
          <w:b w:val="0"/>
          <w:bCs w:val="0"/>
          <w:color w:val="000000"/>
          <w:lang w:val="en-US" w:eastAsia="zh-CN"/>
        </w:rPr>
        <w:t>结合量化测评得分及民主评议结果，</w:t>
      </w:r>
      <w:r>
        <w:rPr>
          <w:rFonts w:hint="default"/>
          <w:b w:val="0"/>
          <w:bCs w:val="0"/>
          <w:color w:val="000000"/>
          <w:lang w:val="en-US" w:eastAsia="zh-CN"/>
        </w:rPr>
        <w:t>设置特别困难、比较困难、一般困难三级。</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lang w:eastAsia="zh-CN"/>
        </w:rPr>
      </w:pPr>
      <w:r>
        <w:rPr>
          <w:rFonts w:hint="eastAsia"/>
          <w:b w:val="0"/>
          <w:bCs w:val="0"/>
          <w:color w:val="000000"/>
        </w:rPr>
        <w:t>第</w:t>
      </w:r>
      <w:r>
        <w:rPr>
          <w:rFonts w:hint="eastAsia"/>
          <w:b w:val="0"/>
          <w:bCs w:val="0"/>
          <w:color w:val="000000"/>
          <w:lang w:eastAsia="zh-CN"/>
        </w:rPr>
        <w:t>八</w:t>
      </w:r>
      <w:r>
        <w:rPr>
          <w:rFonts w:hint="eastAsia"/>
          <w:b w:val="0"/>
          <w:bCs w:val="0"/>
          <w:color w:val="000000"/>
        </w:rPr>
        <w:t>条  学校</w:t>
      </w:r>
      <w:r>
        <w:rPr>
          <w:rFonts w:hint="eastAsia"/>
          <w:b w:val="0"/>
          <w:bCs w:val="0"/>
          <w:color w:val="000000"/>
          <w:lang w:eastAsia="zh-CN"/>
        </w:rPr>
        <w:t>原则上</w:t>
      </w:r>
      <w:r>
        <w:rPr>
          <w:rFonts w:hint="eastAsia"/>
          <w:b w:val="0"/>
          <w:bCs w:val="0"/>
          <w:color w:val="000000"/>
        </w:rPr>
        <w:t>每学年组织一次家庭经济困难学生资格认定工作，</w:t>
      </w:r>
      <w:r>
        <w:rPr>
          <w:rFonts w:hint="eastAsia"/>
          <w:b w:val="0"/>
          <w:bCs w:val="0"/>
          <w:color w:val="000000"/>
          <w:lang w:eastAsia="zh-CN"/>
        </w:rPr>
        <w:t>认定程序分为提前告知、学生申请、学校认定、结果公示、建档备案等，并建立家庭经济困难学生认定结果复核和动态调整机制</w:t>
      </w:r>
      <w:r>
        <w:rPr>
          <w:rFonts w:hint="eastAsia"/>
          <w:b w:val="0"/>
          <w:bCs w:val="0"/>
          <w:color w:val="000000"/>
        </w:rPr>
        <w:t>。</w:t>
      </w:r>
      <w:r>
        <w:rPr>
          <w:rFonts w:hint="eastAsia"/>
          <w:b w:val="0"/>
          <w:bCs w:val="0"/>
          <w:color w:val="000000"/>
          <w:lang w:eastAsia="zh-CN"/>
        </w:rPr>
        <w:t>学校制定家庭经济困难学生认定工作实施办法。</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jc w:val="center"/>
        <w:textAlignment w:val="auto"/>
        <w:rPr>
          <w:rFonts w:hint="eastAsia"/>
          <w:b w:val="0"/>
          <w:bCs w:val="0"/>
          <w:color w:val="000000"/>
        </w:rPr>
      </w:pPr>
      <w:r>
        <w:rPr>
          <w:rFonts w:hint="eastAsia"/>
          <w:b w:val="0"/>
          <w:bCs w:val="0"/>
          <w:color w:val="000000"/>
        </w:rPr>
        <w:t>第四章 资助要求和内容</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lang w:eastAsia="zh-CN"/>
        </w:rPr>
      </w:pPr>
      <w:r>
        <w:rPr>
          <w:rFonts w:hint="eastAsia"/>
          <w:b w:val="0"/>
          <w:bCs w:val="0"/>
          <w:color w:val="000000"/>
        </w:rPr>
        <w:t>第</w:t>
      </w:r>
      <w:r>
        <w:rPr>
          <w:rFonts w:hint="eastAsia"/>
          <w:b w:val="0"/>
          <w:bCs w:val="0"/>
          <w:color w:val="000000"/>
          <w:lang w:eastAsia="zh-CN"/>
        </w:rPr>
        <w:t>九</w:t>
      </w:r>
      <w:r>
        <w:rPr>
          <w:rFonts w:hint="eastAsia"/>
          <w:b w:val="0"/>
          <w:bCs w:val="0"/>
          <w:color w:val="000000"/>
        </w:rPr>
        <w:t>条  国家励志奖学金、助学金的评审及发放按照上级文件精神执行。</w:t>
      </w:r>
      <w:r>
        <w:rPr>
          <w:rFonts w:hint="eastAsia"/>
          <w:b w:val="0"/>
          <w:bCs w:val="0"/>
          <w:color w:val="000000"/>
          <w:lang w:eastAsia="zh-CN"/>
        </w:rPr>
        <w:t>学校制定国家奖助学金评审暂行办法。</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default"/>
          <w:b w:val="0"/>
          <w:bCs w:val="0"/>
          <w:color w:val="000000"/>
          <w:lang w:val="en-US"/>
        </w:rPr>
      </w:pPr>
      <w:r>
        <w:rPr>
          <w:rFonts w:hint="eastAsia"/>
          <w:b w:val="0"/>
          <w:bCs w:val="0"/>
          <w:color w:val="000000"/>
        </w:rPr>
        <w:t>第十条  家庭经济特别困难的学生，每学年初可凭相关证明材料原件向所在学院提出学费减免申请，经学生工作处汇总审核后报校学生资助工作领导小组审定</w:t>
      </w:r>
      <w:r>
        <w:rPr>
          <w:rFonts w:hint="eastAsia"/>
          <w:b w:val="0"/>
          <w:bCs w:val="0"/>
          <w:color w:val="000000"/>
          <w:lang w:eastAsia="zh-CN"/>
        </w:rPr>
        <w:t>，经校长办公会通过后予以减免。</w:t>
      </w:r>
      <w:r>
        <w:rPr>
          <w:rFonts w:hint="eastAsia"/>
          <w:b w:val="0"/>
          <w:bCs w:val="0"/>
          <w:color w:val="000000"/>
          <w:lang w:val="en-US" w:eastAsia="zh-CN"/>
        </w:rPr>
        <w:t>申请学费减免原则上是先缴费后减免。</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有下列情况</w:t>
      </w:r>
      <w:r>
        <w:rPr>
          <w:rFonts w:hint="eastAsia"/>
          <w:b w:val="0"/>
          <w:bCs w:val="0"/>
          <w:color w:val="000000"/>
          <w:lang w:eastAsia="zh-CN"/>
        </w:rPr>
        <w:t>之一</w:t>
      </w:r>
      <w:r>
        <w:rPr>
          <w:rFonts w:hint="eastAsia"/>
          <w:b w:val="0"/>
          <w:bCs w:val="0"/>
          <w:color w:val="000000"/>
        </w:rPr>
        <w:t>者，</w:t>
      </w:r>
      <w:r>
        <w:rPr>
          <w:rFonts w:hint="default"/>
          <w:b w:val="0"/>
          <w:bCs w:val="0"/>
          <w:color w:val="000000"/>
        </w:rPr>
        <w:t>原则上</w:t>
      </w:r>
      <w:r>
        <w:rPr>
          <w:rFonts w:hint="eastAsia"/>
          <w:b w:val="0"/>
          <w:bCs w:val="0"/>
          <w:color w:val="000000"/>
        </w:rPr>
        <w:t>不予减免：</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lang w:eastAsia="zh-CN"/>
        </w:rPr>
        <w:t>（一）已</w:t>
      </w:r>
      <w:r>
        <w:rPr>
          <w:rFonts w:hint="eastAsia"/>
          <w:b w:val="0"/>
          <w:bCs w:val="0"/>
          <w:color w:val="000000"/>
        </w:rPr>
        <w:t>接受</w:t>
      </w:r>
      <w:r>
        <w:rPr>
          <w:rFonts w:hint="eastAsia"/>
          <w:b w:val="0"/>
          <w:bCs w:val="0"/>
          <w:color w:val="000000"/>
          <w:lang w:eastAsia="zh-CN"/>
        </w:rPr>
        <w:t>其他各类</w:t>
      </w:r>
      <w:r>
        <w:rPr>
          <w:rFonts w:hint="eastAsia"/>
          <w:b w:val="0"/>
          <w:bCs w:val="0"/>
          <w:color w:val="000000"/>
        </w:rPr>
        <w:t>学费专项资助者；</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（二）</w:t>
      </w:r>
      <w:r>
        <w:rPr>
          <w:rFonts w:hint="default"/>
          <w:b w:val="0"/>
          <w:bCs w:val="0"/>
          <w:color w:val="000000"/>
        </w:rPr>
        <w:t>有与其家庭经济困难状况不相符的高消费行为者</w:t>
      </w:r>
      <w:r>
        <w:rPr>
          <w:rFonts w:hint="eastAsia"/>
          <w:b w:val="0"/>
          <w:bCs w:val="0"/>
          <w:color w:val="000000"/>
        </w:rPr>
        <w:t>；</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（三）受到学校或</w:t>
      </w:r>
      <w:r>
        <w:rPr>
          <w:rFonts w:hint="eastAsia"/>
          <w:b w:val="0"/>
          <w:bCs w:val="0"/>
          <w:color w:val="000000"/>
          <w:lang w:eastAsia="zh-CN"/>
        </w:rPr>
        <w:t>二级</w:t>
      </w:r>
      <w:r>
        <w:rPr>
          <w:rFonts w:hint="eastAsia"/>
          <w:b w:val="0"/>
          <w:bCs w:val="0"/>
          <w:color w:val="000000"/>
        </w:rPr>
        <w:t>学院纪律处分者；</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（四）上一学年度学分绩点排名</w:t>
      </w:r>
      <w:r>
        <w:rPr>
          <w:rFonts w:hint="eastAsia"/>
          <w:b w:val="0"/>
          <w:bCs w:val="0"/>
          <w:color w:val="000000"/>
          <w:lang w:eastAsia="zh-CN"/>
        </w:rPr>
        <w:t>位</w:t>
      </w:r>
      <w:r>
        <w:rPr>
          <w:rFonts w:hint="eastAsia"/>
          <w:b w:val="0"/>
          <w:bCs w:val="0"/>
          <w:color w:val="000000"/>
        </w:rPr>
        <w:t>于班级后1</w:t>
      </w:r>
      <w:r>
        <w:rPr>
          <w:rFonts w:hint="eastAsia"/>
          <w:b w:val="0"/>
          <w:bCs w:val="0"/>
          <w:color w:val="000000"/>
          <w:lang w:val="en-US" w:eastAsia="zh-CN"/>
        </w:rPr>
        <w:t>5</w:t>
      </w:r>
      <w:r>
        <w:rPr>
          <w:rFonts w:hint="eastAsia"/>
          <w:b w:val="0"/>
          <w:bCs w:val="0"/>
          <w:color w:val="000000"/>
        </w:rPr>
        <w:t>%</w:t>
      </w:r>
      <w:r>
        <w:rPr>
          <w:rFonts w:hint="eastAsia"/>
          <w:b w:val="0"/>
          <w:bCs w:val="0"/>
          <w:color w:val="000000"/>
          <w:lang w:eastAsia="zh-CN"/>
        </w:rPr>
        <w:t>者；</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（五）学制规定年限内未完成所学专业而延长学习年限者；</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lang w:eastAsia="zh-CN"/>
        </w:rPr>
      </w:pPr>
      <w:r>
        <w:rPr>
          <w:rFonts w:hint="eastAsia"/>
          <w:b w:val="0"/>
          <w:bCs w:val="0"/>
          <w:color w:val="000000"/>
        </w:rPr>
        <w:t>（六）故意隐瞒实情，弄虚作假者</w:t>
      </w:r>
      <w:r>
        <w:rPr>
          <w:rFonts w:hint="eastAsia"/>
          <w:b w:val="0"/>
          <w:bCs w:val="0"/>
          <w:color w:val="000000"/>
          <w:lang w:eastAsia="zh-CN"/>
        </w:rPr>
        <w:t>；</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lang w:eastAsia="zh-CN"/>
        </w:rPr>
      </w:pPr>
      <w:r>
        <w:rPr>
          <w:rFonts w:hint="eastAsia"/>
          <w:b w:val="0"/>
          <w:bCs w:val="0"/>
          <w:color w:val="000000"/>
          <w:lang w:eastAsia="zh-CN"/>
        </w:rPr>
        <w:t>（七）有其他不符合学费减免情况者。</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lang w:eastAsia="zh-CN"/>
        </w:rPr>
      </w:pPr>
      <w:r>
        <w:rPr>
          <w:rFonts w:hint="eastAsia"/>
          <w:b w:val="0"/>
          <w:bCs w:val="0"/>
          <w:color w:val="000000"/>
        </w:rPr>
        <w:t>第十</w:t>
      </w:r>
      <w:r>
        <w:rPr>
          <w:rFonts w:hint="eastAsia"/>
          <w:b w:val="0"/>
          <w:bCs w:val="0"/>
          <w:color w:val="000000"/>
          <w:lang w:eastAsia="zh-CN"/>
        </w:rPr>
        <w:t>一</w:t>
      </w:r>
      <w:r>
        <w:rPr>
          <w:rFonts w:hint="eastAsia"/>
          <w:b w:val="0"/>
          <w:bCs w:val="0"/>
          <w:color w:val="000000"/>
        </w:rPr>
        <w:t>条  学校面向家庭经济困难学生开展勤工助学工作，由学生工作处统一组织和管理。在不影响正常教学秩序和学生正常学习的前提下，家庭经济困难学生可申请参加勤工助学。勤工助学</w:t>
      </w:r>
      <w:r>
        <w:rPr>
          <w:rFonts w:hint="eastAsia"/>
          <w:b w:val="0"/>
          <w:bCs w:val="0"/>
          <w:color w:val="000000"/>
          <w:lang w:eastAsia="zh-CN"/>
        </w:rPr>
        <w:t>报酬按上级文件标准执行。</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第十</w:t>
      </w:r>
      <w:r>
        <w:rPr>
          <w:rFonts w:hint="eastAsia"/>
          <w:b w:val="0"/>
          <w:bCs w:val="0"/>
          <w:color w:val="000000"/>
          <w:lang w:eastAsia="zh-CN"/>
        </w:rPr>
        <w:t>二</w:t>
      </w:r>
      <w:r>
        <w:rPr>
          <w:rFonts w:hint="eastAsia"/>
          <w:b w:val="0"/>
          <w:bCs w:val="0"/>
          <w:color w:val="000000"/>
        </w:rPr>
        <w:t>条</w:t>
      </w:r>
      <w:r>
        <w:rPr>
          <w:rFonts w:hint="eastAsia"/>
          <w:b w:val="0"/>
          <w:bCs w:val="0"/>
          <w:color w:val="000000"/>
          <w:lang w:val="en-US" w:eastAsia="zh-CN"/>
        </w:rPr>
        <w:t xml:space="preserve">  </w:t>
      </w:r>
      <w:r>
        <w:rPr>
          <w:rFonts w:hint="eastAsia"/>
          <w:b w:val="0"/>
          <w:bCs w:val="0"/>
          <w:color w:val="000000"/>
        </w:rPr>
        <w:t>学生在校期间遇到临时困难，可申请临时困难补助</w:t>
      </w:r>
      <w:r>
        <w:rPr>
          <w:rFonts w:hint="eastAsia"/>
          <w:b w:val="0"/>
          <w:bCs w:val="0"/>
          <w:color w:val="000000"/>
          <w:lang w:eastAsia="zh-CN"/>
        </w:rPr>
        <w:t>，</w:t>
      </w:r>
      <w:r>
        <w:rPr>
          <w:rFonts w:hint="eastAsia"/>
          <w:b w:val="0"/>
          <w:bCs w:val="0"/>
          <w:color w:val="000000"/>
        </w:rPr>
        <w:t>补助标准分为800元、500元、300元三个等级，如遇特殊情况另行商定。</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lang w:eastAsia="zh-CN"/>
        </w:rPr>
      </w:pPr>
      <w:r>
        <w:rPr>
          <w:rFonts w:hint="eastAsia"/>
          <w:b w:val="0"/>
          <w:bCs w:val="0"/>
          <w:color w:val="000000"/>
        </w:rPr>
        <w:t>临时</w:t>
      </w:r>
      <w:r>
        <w:rPr>
          <w:rFonts w:hint="eastAsia"/>
          <w:b w:val="0"/>
          <w:bCs w:val="0"/>
          <w:color w:val="000000"/>
          <w:lang w:eastAsia="zh-CN"/>
        </w:rPr>
        <w:t>困难</w:t>
      </w:r>
      <w:r>
        <w:rPr>
          <w:rFonts w:hint="eastAsia"/>
          <w:b w:val="0"/>
          <w:bCs w:val="0"/>
          <w:color w:val="000000"/>
        </w:rPr>
        <w:t>补助的申请和审批程序</w:t>
      </w:r>
      <w:r>
        <w:rPr>
          <w:rFonts w:hint="eastAsia"/>
          <w:b w:val="0"/>
          <w:bCs w:val="0"/>
          <w:color w:val="000000"/>
          <w:lang w:eastAsia="zh-CN"/>
        </w:rPr>
        <w:t>：</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lang w:val="en-US" w:eastAsia="zh-CN"/>
        </w:rPr>
        <w:t>（一）</w:t>
      </w:r>
      <w:r>
        <w:rPr>
          <w:rFonts w:hint="eastAsia"/>
          <w:b w:val="0"/>
          <w:bCs w:val="0"/>
          <w:color w:val="000000"/>
        </w:rPr>
        <w:t>学生向</w:t>
      </w:r>
      <w:r>
        <w:rPr>
          <w:rFonts w:hint="eastAsia"/>
          <w:b w:val="0"/>
          <w:bCs w:val="0"/>
          <w:color w:val="000000"/>
          <w:lang w:eastAsia="zh-CN"/>
        </w:rPr>
        <w:t>所在</w:t>
      </w:r>
      <w:r>
        <w:rPr>
          <w:rFonts w:hint="eastAsia"/>
          <w:b w:val="0"/>
          <w:bCs w:val="0"/>
          <w:color w:val="000000"/>
        </w:rPr>
        <w:t>学院提出书面申请，并填写《泰州学院临时困难补助申请表》。</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lang w:val="en-US" w:eastAsia="zh-CN"/>
        </w:rPr>
        <w:t>（二）</w:t>
      </w:r>
      <w:r>
        <w:rPr>
          <w:rFonts w:hint="eastAsia"/>
          <w:b w:val="0"/>
          <w:bCs w:val="0"/>
          <w:color w:val="000000"/>
        </w:rPr>
        <w:t>班主任或辅导员</w:t>
      </w:r>
      <w:r>
        <w:rPr>
          <w:rFonts w:hint="eastAsia"/>
          <w:b w:val="0"/>
          <w:bCs w:val="0"/>
          <w:color w:val="000000"/>
          <w:lang w:eastAsia="zh-CN"/>
        </w:rPr>
        <w:t>初</w:t>
      </w:r>
      <w:r>
        <w:rPr>
          <w:rFonts w:hint="eastAsia"/>
          <w:b w:val="0"/>
          <w:bCs w:val="0"/>
          <w:color w:val="000000"/>
        </w:rPr>
        <w:t>审，</w:t>
      </w:r>
      <w:r>
        <w:rPr>
          <w:rFonts w:hint="eastAsia"/>
          <w:b w:val="0"/>
          <w:bCs w:val="0"/>
          <w:color w:val="000000"/>
          <w:lang w:eastAsia="zh-CN"/>
        </w:rPr>
        <w:t>二级</w:t>
      </w:r>
      <w:r>
        <w:rPr>
          <w:rFonts w:hint="eastAsia"/>
          <w:b w:val="0"/>
          <w:bCs w:val="0"/>
          <w:color w:val="000000"/>
        </w:rPr>
        <w:t>学院学生资助工作小组组长在《泰州学院临时困难补助申请表》上签署意见。</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lang w:val="en-US" w:eastAsia="zh-CN"/>
        </w:rPr>
        <w:t>（三）</w:t>
      </w:r>
      <w:r>
        <w:rPr>
          <w:rFonts w:hint="eastAsia"/>
          <w:b w:val="0"/>
          <w:bCs w:val="0"/>
          <w:color w:val="000000"/>
        </w:rPr>
        <w:t>学生工作处审</w:t>
      </w:r>
      <w:r>
        <w:rPr>
          <w:rFonts w:hint="eastAsia"/>
          <w:b w:val="0"/>
          <w:bCs w:val="0"/>
          <w:color w:val="000000"/>
          <w:lang w:eastAsia="zh-CN"/>
        </w:rPr>
        <w:t>核，报</w:t>
      </w:r>
      <w:r>
        <w:rPr>
          <w:rFonts w:hint="eastAsia"/>
          <w:b w:val="0"/>
          <w:bCs w:val="0"/>
          <w:color w:val="000000"/>
        </w:rPr>
        <w:t>学校学生资助工作领导小组</w:t>
      </w:r>
      <w:r>
        <w:rPr>
          <w:rFonts w:hint="eastAsia"/>
          <w:b w:val="0"/>
          <w:bCs w:val="0"/>
          <w:color w:val="000000"/>
          <w:lang w:eastAsia="zh-CN"/>
        </w:rPr>
        <w:t>审定，按学校财务管理规定予以发放。</w:t>
      </w:r>
      <w:r>
        <w:rPr>
          <w:rFonts w:hint="eastAsia"/>
          <w:b w:val="0"/>
          <w:bCs w:val="0"/>
          <w:color w:val="000000"/>
        </w:rPr>
        <w:t xml:space="preserve">  </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第十</w:t>
      </w:r>
      <w:r>
        <w:rPr>
          <w:rFonts w:hint="eastAsia"/>
          <w:b w:val="0"/>
          <w:bCs w:val="0"/>
          <w:color w:val="000000"/>
          <w:lang w:val="en-US" w:eastAsia="zh-CN"/>
        </w:rPr>
        <w:t>三</w:t>
      </w:r>
      <w:r>
        <w:rPr>
          <w:rFonts w:hint="eastAsia"/>
          <w:b w:val="0"/>
          <w:bCs w:val="0"/>
          <w:color w:val="000000"/>
        </w:rPr>
        <w:t>条  确因各类原因导致无法按时缴纳学费的学生，可申请缓缴部分学费。缓缴额度不高于本专业学费标准，缓缴时间不超过一学年。申请缓交学生获得的各类奖助学金优先用于偿还学费。</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第十</w:t>
      </w:r>
      <w:r>
        <w:rPr>
          <w:rFonts w:hint="eastAsia"/>
          <w:b w:val="0"/>
          <w:bCs w:val="0"/>
          <w:color w:val="000000"/>
          <w:lang w:val="en-US" w:eastAsia="zh-CN"/>
        </w:rPr>
        <w:t>四</w:t>
      </w:r>
      <w:r>
        <w:rPr>
          <w:rFonts w:hint="eastAsia"/>
          <w:b w:val="0"/>
          <w:bCs w:val="0"/>
          <w:color w:val="000000"/>
        </w:rPr>
        <w:t>条  凡在我校设立的面向全日制在籍在读学生的社会及个人奖助学金，由学生工作处参与洽谈、签约和组织实施。</w:t>
      </w:r>
      <w:r>
        <w:rPr>
          <w:rFonts w:hint="eastAsia"/>
          <w:b w:val="0"/>
          <w:bCs w:val="0"/>
          <w:color w:val="000000"/>
          <w:lang w:eastAsia="zh-CN"/>
        </w:rPr>
        <w:t>学校相关单位须对捐赠单位或个人进行资格审查。</w:t>
      </w:r>
      <w:r>
        <w:rPr>
          <w:rFonts w:hint="eastAsia"/>
          <w:b w:val="0"/>
          <w:bCs w:val="0"/>
          <w:color w:val="000000"/>
        </w:rPr>
        <w:t>学校</w:t>
      </w:r>
      <w:r>
        <w:rPr>
          <w:rFonts w:hint="eastAsia"/>
          <w:b w:val="0"/>
          <w:bCs w:val="0"/>
          <w:color w:val="000000"/>
          <w:lang w:eastAsia="zh-CN"/>
        </w:rPr>
        <w:t>与社会奖助学金捐赠方协商</w:t>
      </w:r>
      <w:r>
        <w:rPr>
          <w:rFonts w:hint="eastAsia"/>
          <w:b w:val="0"/>
          <w:bCs w:val="0"/>
          <w:color w:val="000000"/>
        </w:rPr>
        <w:t>制定</w:t>
      </w:r>
      <w:r>
        <w:rPr>
          <w:rFonts w:hint="eastAsia"/>
          <w:b w:val="0"/>
          <w:bCs w:val="0"/>
          <w:color w:val="000000"/>
          <w:lang w:eastAsia="zh-CN"/>
        </w:rPr>
        <w:t>具体评审</w:t>
      </w:r>
      <w:r>
        <w:rPr>
          <w:rFonts w:hint="eastAsia"/>
          <w:b w:val="0"/>
          <w:bCs w:val="0"/>
          <w:color w:val="000000"/>
        </w:rPr>
        <w:t>办法</w:t>
      </w:r>
      <w:r>
        <w:rPr>
          <w:rFonts w:hint="eastAsia"/>
          <w:b w:val="0"/>
          <w:bCs w:val="0"/>
          <w:color w:val="000000"/>
          <w:lang w:eastAsia="zh-CN"/>
        </w:rPr>
        <w:t>或实施细则</w:t>
      </w:r>
      <w:r>
        <w:rPr>
          <w:rFonts w:hint="eastAsia"/>
          <w:b w:val="0"/>
          <w:bCs w:val="0"/>
          <w:color w:val="000000"/>
        </w:rPr>
        <w:t>。</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学校鼓励</w:t>
      </w:r>
      <w:r>
        <w:rPr>
          <w:rFonts w:hint="eastAsia"/>
          <w:b w:val="0"/>
          <w:bCs w:val="0"/>
          <w:color w:val="000000"/>
          <w:lang w:eastAsia="zh-CN"/>
        </w:rPr>
        <w:t>二级</w:t>
      </w:r>
      <w:r>
        <w:rPr>
          <w:rFonts w:hint="eastAsia"/>
          <w:b w:val="0"/>
          <w:bCs w:val="0"/>
          <w:color w:val="000000"/>
        </w:rPr>
        <w:t>学院利用各种资源设立社会及个人奖助学金</w:t>
      </w:r>
      <w:r>
        <w:rPr>
          <w:rFonts w:hint="eastAsia"/>
          <w:b w:val="0"/>
          <w:bCs w:val="0"/>
          <w:color w:val="000000"/>
          <w:lang w:eastAsia="zh-CN"/>
        </w:rPr>
        <w:t>。</w:t>
      </w:r>
      <w:r>
        <w:rPr>
          <w:rFonts w:hint="eastAsia"/>
          <w:b w:val="0"/>
          <w:bCs w:val="0"/>
          <w:color w:val="000000"/>
        </w:rPr>
        <w:t>面向单个学院的奖助学金评审和发放工作由具体学院负责，协议、评审方案和结果报学生工作处备案。</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第十</w:t>
      </w:r>
      <w:r>
        <w:rPr>
          <w:rFonts w:hint="eastAsia"/>
          <w:b w:val="0"/>
          <w:bCs w:val="0"/>
          <w:color w:val="000000"/>
          <w:lang w:val="en-US" w:eastAsia="zh-CN"/>
        </w:rPr>
        <w:t>五</w:t>
      </w:r>
      <w:r>
        <w:rPr>
          <w:rFonts w:hint="eastAsia"/>
          <w:b w:val="0"/>
          <w:bCs w:val="0"/>
          <w:color w:val="000000"/>
        </w:rPr>
        <w:t xml:space="preserve">条 </w:t>
      </w:r>
      <w:r>
        <w:rPr>
          <w:rFonts w:hint="eastAsia"/>
          <w:b w:val="0"/>
          <w:bCs w:val="0"/>
          <w:color w:val="000000"/>
          <w:lang w:val="en-US" w:eastAsia="zh-CN"/>
        </w:rPr>
        <w:t xml:space="preserve"> </w:t>
      </w:r>
      <w:r>
        <w:rPr>
          <w:rFonts w:hint="eastAsia"/>
          <w:b w:val="0"/>
          <w:bCs w:val="0"/>
          <w:color w:val="000000"/>
        </w:rPr>
        <w:t>为公平、公正、合理地分配资助资源，同一学年内，家庭经济困难学生原则上只能申请并获得一项社会奖助学金。</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第十</w:t>
      </w:r>
      <w:r>
        <w:rPr>
          <w:rFonts w:hint="eastAsia"/>
          <w:b w:val="0"/>
          <w:bCs w:val="0"/>
          <w:color w:val="000000"/>
          <w:lang w:val="en-US" w:eastAsia="zh-CN"/>
        </w:rPr>
        <w:t>六</w:t>
      </w:r>
      <w:r>
        <w:rPr>
          <w:rFonts w:hint="eastAsia"/>
          <w:b w:val="0"/>
          <w:bCs w:val="0"/>
          <w:color w:val="000000"/>
        </w:rPr>
        <w:t>条  受到或准备申请各类资助的家庭经济困难学生，且年满18周岁、身体健康的，均需参加一定时长的义务工作</w:t>
      </w:r>
      <w:r>
        <w:rPr>
          <w:rFonts w:hint="eastAsia"/>
          <w:b w:val="0"/>
          <w:bCs w:val="0"/>
          <w:color w:val="000000"/>
          <w:lang w:eastAsia="zh-CN"/>
        </w:rPr>
        <w:t>，并由</w:t>
      </w:r>
      <w:r>
        <w:rPr>
          <w:rFonts w:hint="eastAsia"/>
          <w:b w:val="0"/>
          <w:bCs w:val="0"/>
          <w:color w:val="000000"/>
        </w:rPr>
        <w:t>学生工作处</w:t>
      </w:r>
      <w:r>
        <w:rPr>
          <w:rFonts w:hint="eastAsia"/>
          <w:b w:val="0"/>
          <w:bCs w:val="0"/>
          <w:color w:val="000000"/>
          <w:lang w:val="en-US" w:eastAsia="zh-CN"/>
        </w:rPr>
        <w:t>对</w:t>
      </w:r>
      <w:r>
        <w:rPr>
          <w:rFonts w:hint="eastAsia"/>
          <w:b w:val="0"/>
          <w:bCs w:val="0"/>
          <w:color w:val="000000"/>
          <w:lang w:eastAsia="zh-CN"/>
        </w:rPr>
        <w:t>其</w:t>
      </w:r>
      <w:r>
        <w:rPr>
          <w:rFonts w:hint="eastAsia"/>
          <w:b w:val="0"/>
          <w:bCs w:val="0"/>
          <w:color w:val="000000"/>
        </w:rPr>
        <w:t>进行综合考核，考核结果作为是否具备申请下学年各类资助的必备条件。学校制定大学生义务工作</w:t>
      </w:r>
      <w:r>
        <w:rPr>
          <w:rFonts w:hint="eastAsia"/>
          <w:b w:val="0"/>
          <w:bCs w:val="0"/>
          <w:color w:val="000000"/>
          <w:lang w:eastAsia="zh-CN"/>
        </w:rPr>
        <w:t>实施细则</w:t>
      </w:r>
      <w:r>
        <w:rPr>
          <w:rFonts w:hint="eastAsia"/>
          <w:b w:val="0"/>
          <w:bCs w:val="0"/>
          <w:color w:val="000000"/>
        </w:rPr>
        <w:t>。</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第十</w:t>
      </w:r>
      <w:r>
        <w:rPr>
          <w:rFonts w:hint="eastAsia"/>
          <w:b w:val="0"/>
          <w:bCs w:val="0"/>
          <w:color w:val="000000"/>
          <w:lang w:val="en-US" w:eastAsia="zh-CN"/>
        </w:rPr>
        <w:t>七</w:t>
      </w:r>
      <w:r>
        <w:rPr>
          <w:rFonts w:hint="eastAsia"/>
          <w:b w:val="0"/>
          <w:bCs w:val="0"/>
          <w:color w:val="000000"/>
        </w:rPr>
        <w:t xml:space="preserve">条  </w:t>
      </w:r>
      <w:r>
        <w:rPr>
          <w:rFonts w:hint="eastAsia"/>
          <w:b w:val="0"/>
          <w:bCs w:val="0"/>
          <w:color w:val="000000"/>
          <w:lang w:eastAsia="zh-CN"/>
        </w:rPr>
        <w:t>二级</w:t>
      </w:r>
      <w:r>
        <w:rPr>
          <w:rFonts w:hint="eastAsia"/>
          <w:b w:val="0"/>
          <w:bCs w:val="0"/>
          <w:color w:val="000000"/>
        </w:rPr>
        <w:t>学院应加强</w:t>
      </w:r>
      <w:r>
        <w:rPr>
          <w:rFonts w:hint="eastAsia"/>
          <w:b w:val="0"/>
          <w:bCs w:val="0"/>
          <w:color w:val="000000"/>
          <w:lang w:eastAsia="zh-CN"/>
        </w:rPr>
        <w:t>对</w:t>
      </w:r>
      <w:r>
        <w:rPr>
          <w:rFonts w:hint="eastAsia"/>
          <w:b w:val="0"/>
          <w:bCs w:val="0"/>
          <w:color w:val="000000"/>
        </w:rPr>
        <w:t>学生的诚信教育，教育学生如实提供家庭情况，及时告知家庭经济状况显著变化情况。</w:t>
      </w:r>
      <w:r>
        <w:rPr>
          <w:rFonts w:hint="eastAsia"/>
          <w:b w:val="0"/>
          <w:bCs w:val="0"/>
          <w:color w:val="000000"/>
          <w:lang w:eastAsia="zh-CN"/>
        </w:rPr>
        <w:t>若</w:t>
      </w:r>
      <w:r>
        <w:rPr>
          <w:rFonts w:hint="eastAsia"/>
          <w:b w:val="0"/>
          <w:bCs w:val="0"/>
          <w:color w:val="000000"/>
        </w:rPr>
        <w:t>学生家庭经济状况发生显著变化，学院应及时做出调整，并报学生工作处备案。</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w:t>
      </w:r>
      <w:r>
        <w:rPr>
          <w:rFonts w:hint="eastAsia"/>
          <w:b w:val="0"/>
          <w:bCs w:val="0"/>
          <w:color w:val="000000"/>
          <w:lang w:val="en-US" w:eastAsia="zh-CN"/>
        </w:rPr>
        <w:t>十八</w:t>
      </w:r>
      <w:r>
        <w:rPr>
          <w:rFonts w:hint="eastAsia"/>
          <w:b w:val="0"/>
          <w:bCs w:val="0"/>
          <w:color w:val="000000"/>
        </w:rPr>
        <w:t xml:space="preserve">条  获得各类助学金资助的学生在受助学年有以下情况之一者，学校有权取消直至收回所发放的助学金： </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（一）违反国家法律、法规或校纪校规</w:t>
      </w:r>
      <w:r>
        <w:rPr>
          <w:rFonts w:hint="eastAsia"/>
          <w:b w:val="0"/>
          <w:bCs w:val="0"/>
          <w:color w:val="000000"/>
          <w:lang w:eastAsia="zh-CN"/>
        </w:rPr>
        <w:t>者</w:t>
      </w:r>
      <w:r>
        <w:rPr>
          <w:rFonts w:hint="eastAsia"/>
          <w:b w:val="0"/>
          <w:bCs w:val="0"/>
          <w:color w:val="000000"/>
        </w:rPr>
        <w:t>；</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（二）受学业警告</w:t>
      </w:r>
      <w:r>
        <w:rPr>
          <w:rFonts w:hint="eastAsia"/>
          <w:b w:val="0"/>
          <w:bCs w:val="0"/>
          <w:color w:val="000000"/>
          <w:lang w:eastAsia="zh-CN"/>
        </w:rPr>
        <w:t>者</w:t>
      </w:r>
      <w:r>
        <w:rPr>
          <w:rFonts w:hint="eastAsia"/>
          <w:b w:val="0"/>
          <w:bCs w:val="0"/>
          <w:color w:val="000000"/>
        </w:rPr>
        <w:t>；</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（三）</w:t>
      </w:r>
      <w:r>
        <w:rPr>
          <w:rFonts w:hint="eastAsia"/>
          <w:b w:val="0"/>
          <w:bCs w:val="0"/>
          <w:color w:val="000000"/>
          <w:lang w:val="en-US" w:eastAsia="zh-CN"/>
        </w:rPr>
        <w:t>无特殊原因</w:t>
      </w:r>
      <w:r>
        <w:rPr>
          <w:rFonts w:hint="default"/>
          <w:b w:val="0"/>
          <w:bCs w:val="0"/>
          <w:color w:val="000000"/>
          <w:lang w:val="en-US" w:eastAsia="zh-CN"/>
        </w:rPr>
        <w:t>在外租房或经常出入酒吧等娱乐场所</w:t>
      </w:r>
      <w:r>
        <w:rPr>
          <w:rFonts w:hint="eastAsia"/>
          <w:b w:val="0"/>
          <w:bCs w:val="0"/>
          <w:color w:val="000000"/>
          <w:lang w:val="en-US" w:eastAsia="zh-CN"/>
        </w:rPr>
        <w:t>，或</w:t>
      </w:r>
      <w:r>
        <w:rPr>
          <w:rFonts w:hint="eastAsia"/>
          <w:b w:val="0"/>
          <w:bCs w:val="0"/>
          <w:color w:val="000000"/>
        </w:rPr>
        <w:t>有</w:t>
      </w:r>
      <w:r>
        <w:rPr>
          <w:rFonts w:hint="eastAsia"/>
          <w:b w:val="0"/>
          <w:bCs w:val="0"/>
          <w:color w:val="000000"/>
          <w:lang w:eastAsia="zh-CN"/>
        </w:rPr>
        <w:t>其他与</w:t>
      </w:r>
      <w:r>
        <w:rPr>
          <w:rFonts w:hint="eastAsia"/>
          <w:b w:val="0"/>
          <w:bCs w:val="0"/>
          <w:color w:val="000000"/>
        </w:rPr>
        <w:t>家庭经济困难状况不相符的高消费行为</w:t>
      </w:r>
      <w:r>
        <w:rPr>
          <w:rFonts w:hint="eastAsia"/>
          <w:b w:val="0"/>
          <w:bCs w:val="0"/>
          <w:color w:val="000000"/>
          <w:lang w:eastAsia="zh-CN"/>
        </w:rPr>
        <w:t>者</w:t>
      </w:r>
      <w:r>
        <w:rPr>
          <w:rFonts w:hint="eastAsia"/>
          <w:b w:val="0"/>
          <w:bCs w:val="0"/>
          <w:color w:val="000000"/>
        </w:rPr>
        <w:t>；</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（四）不能完成规定的义务工作时长</w:t>
      </w:r>
      <w:r>
        <w:rPr>
          <w:rFonts w:hint="eastAsia"/>
          <w:b w:val="0"/>
          <w:bCs w:val="0"/>
          <w:color w:val="000000"/>
          <w:lang w:eastAsia="zh-CN"/>
        </w:rPr>
        <w:t>者</w:t>
      </w:r>
      <w:r>
        <w:rPr>
          <w:rFonts w:hint="eastAsia"/>
          <w:b w:val="0"/>
          <w:bCs w:val="0"/>
          <w:color w:val="000000"/>
        </w:rPr>
        <w:t>；</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w:t>
      </w:r>
      <w:r>
        <w:rPr>
          <w:rFonts w:hint="eastAsia"/>
          <w:b w:val="0"/>
          <w:bCs w:val="0"/>
          <w:color w:val="000000"/>
          <w:lang w:eastAsia="zh-CN"/>
        </w:rPr>
        <w:t>五</w:t>
      </w:r>
      <w:r>
        <w:rPr>
          <w:rFonts w:hint="eastAsia"/>
          <w:b w:val="0"/>
          <w:bCs w:val="0"/>
          <w:color w:val="000000"/>
        </w:rPr>
        <w:t>）在提供相关证明材料时弄虚作假</w:t>
      </w:r>
      <w:r>
        <w:rPr>
          <w:rFonts w:hint="eastAsia"/>
          <w:b w:val="0"/>
          <w:bCs w:val="0"/>
          <w:color w:val="000000"/>
          <w:lang w:eastAsia="zh-CN"/>
        </w:rPr>
        <w:t>者</w:t>
      </w:r>
      <w:r>
        <w:rPr>
          <w:rFonts w:hint="eastAsia"/>
          <w:b w:val="0"/>
          <w:bCs w:val="0"/>
          <w:color w:val="000000"/>
        </w:rPr>
        <w:t>。</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jc w:val="center"/>
        <w:textAlignment w:val="auto"/>
        <w:rPr>
          <w:rFonts w:hint="eastAsia"/>
          <w:b w:val="0"/>
          <w:bCs w:val="0"/>
          <w:color w:val="000000"/>
        </w:rPr>
      </w:pPr>
      <w:r>
        <w:rPr>
          <w:rFonts w:hint="eastAsia"/>
          <w:b w:val="0"/>
          <w:bCs w:val="0"/>
          <w:color w:val="000000"/>
        </w:rPr>
        <w:t>第五章 附则</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w:t>
      </w:r>
      <w:r>
        <w:rPr>
          <w:rFonts w:hint="eastAsia"/>
          <w:b w:val="0"/>
          <w:bCs w:val="0"/>
          <w:color w:val="000000"/>
          <w:lang w:val="en-US" w:eastAsia="zh-CN"/>
        </w:rPr>
        <w:t>十九</w:t>
      </w:r>
      <w:r>
        <w:rPr>
          <w:rFonts w:hint="eastAsia"/>
          <w:b w:val="0"/>
          <w:bCs w:val="0"/>
          <w:color w:val="000000"/>
        </w:rPr>
        <w:t>条  本办法由学生工作处负责解释。</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第二十条</w:t>
      </w:r>
      <w:r>
        <w:rPr>
          <w:rFonts w:hint="eastAsia"/>
          <w:b w:val="0"/>
          <w:bCs w:val="0"/>
          <w:color w:val="000000"/>
          <w:lang w:val="en-US" w:eastAsia="zh-CN"/>
        </w:rPr>
        <w:t xml:space="preserve">  </w:t>
      </w:r>
      <w:r>
        <w:rPr>
          <w:rFonts w:hint="eastAsia"/>
          <w:b w:val="0"/>
          <w:bCs w:val="0"/>
          <w:color w:val="000000"/>
        </w:rPr>
        <w:t>本办法自</w:t>
      </w:r>
      <w:r>
        <w:rPr>
          <w:rFonts w:hint="default"/>
          <w:b w:val="0"/>
          <w:bCs w:val="0"/>
          <w:color w:val="000000"/>
          <w:lang w:val="en-US" w:eastAsia="zh-CN"/>
        </w:rPr>
        <w:t>公布之日</w:t>
      </w:r>
      <w:r>
        <w:rPr>
          <w:rFonts w:hint="eastAsia"/>
          <w:b w:val="0"/>
          <w:bCs w:val="0"/>
          <w:color w:val="000000"/>
        </w:rPr>
        <w:t>起施行。泰院发〔2015〕29号文件中的《泰州学院贫困生资助工作办法（试行）》同时废止。</w:t>
      </w:r>
    </w:p>
    <w:p>
      <w:pPr>
        <w:keepNext w:val="0"/>
        <w:keepLines w:val="0"/>
        <w:pageBreakBefore w:val="0"/>
        <w:kinsoku/>
        <w:overflowPunct/>
        <w:topLinePunct w:val="0"/>
        <w:autoSpaceDE/>
        <w:autoSpaceDN/>
        <w:bidi w:val="0"/>
        <w:snapToGrid w:val="0"/>
        <w:spacing w:line="240" w:lineRule="auto"/>
        <w:textAlignment w:val="auto"/>
        <w:rPr>
          <w:b w:val="0"/>
          <w:bCs w:val="0"/>
          <w:color w:val="000000"/>
        </w:rPr>
      </w:pPr>
      <w:r>
        <w:rPr>
          <w:b w:val="0"/>
          <w:bCs w:val="0"/>
          <w:color w:val="000000"/>
        </w:rPr>
        <w:br w:type="page"/>
      </w:r>
    </w:p>
    <w:p>
      <w:pPr>
        <w:keepNext w:val="0"/>
        <w:keepLines w:val="0"/>
        <w:pageBreakBefore w:val="0"/>
        <w:kinsoku/>
        <w:overflowPunct/>
        <w:topLinePunct w:val="0"/>
        <w:autoSpaceDE/>
        <w:autoSpaceDN/>
        <w:bidi w:val="0"/>
        <w:snapToGrid w:val="0"/>
        <w:spacing w:line="240" w:lineRule="auto"/>
        <w:jc w:val="center"/>
        <w:textAlignment w:val="auto"/>
        <w:rPr>
          <w:rStyle w:val="17"/>
          <w:b w:val="0"/>
          <w:bCs w:val="0"/>
          <w:color w:val="auto"/>
          <w:sz w:val="36"/>
          <w:szCs w:val="36"/>
        </w:rPr>
      </w:pPr>
      <w:r>
        <w:rPr>
          <w:rFonts w:hint="eastAsia" w:ascii="方正小标宋简体" w:hAnsi="黑体" w:eastAsia="方正小标宋简体"/>
          <w:b w:val="0"/>
          <w:bCs w:val="0"/>
          <w:color w:val="000000"/>
          <w:sz w:val="32"/>
          <w:szCs w:val="32"/>
        </w:rPr>
        <w:t>泰州学院“伯藜助学金”评审办法（试行）</w:t>
      </w:r>
    </w:p>
    <w:p>
      <w:pPr>
        <w:keepNext w:val="0"/>
        <w:keepLines w:val="0"/>
        <w:pageBreakBefore w:val="0"/>
        <w:widowControl/>
        <w:kinsoku/>
        <w:overflowPunct/>
        <w:topLinePunct w:val="0"/>
        <w:autoSpaceDE/>
        <w:autoSpaceDN/>
        <w:bidi w:val="0"/>
        <w:snapToGrid w:val="0"/>
        <w:spacing w:line="240" w:lineRule="auto"/>
        <w:ind w:firstLine="420" w:firstLineChars="200"/>
        <w:textAlignment w:val="auto"/>
        <w:rPr>
          <w:rFonts w:hint="eastAsia"/>
          <w:b w:val="0"/>
          <w:bCs w:val="0"/>
          <w:szCs w:val="21"/>
        </w:rPr>
      </w:pP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第一条  为公开、公平、公正、规范地做好泰州学院“伯藜助学金”的评选、管理工作，根据《江苏陶欣伯助学基金会“伯藜助学金”实施细则》精神，结合我校实际，特制定本办法。</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第二条  江苏陶欣伯助学基金会（以下简称基金会）是非宗教性、非政治性的非公募基金会，由新加坡著名实业家陶欣伯先生于2006年在南京创办，陶欣伯、刘光藜夫妇全资持有的南京伯藜置业有限公司为基金会的捐赠人。其宗旨是发展教育事业，资助贫困有志、奖励品学兼优，鼓励回乡创业，服务基层社会。</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第三条  学校成立泰州学院伯藜助学金评审委员会（以下简称校评审委员会），负责伯藜助学金的评审和发放工作。校评审委员会主任由分管校领导担任，委员同“泰州学院国家奖助学金评审、学生资助工作领导小组”成员。校评审委员会下设办公室，办公室设在学生工作处，负责日常具体工作。</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第四条  相关院（系）成立伯藜助学金评审工作小组，由分管学生工作的院（系）领导任组长，成员同院（系）学生工作小组成员，专人负责，相应工作纳入院（系）工作计划。各班级成立伯藜助学金评议小组，由班主任负责，小组成员由班级主要学生干部和普通同学代表担任。</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第五条  评审工作坚持公开、公平、公正的原则，严格按照基金会宗旨及细则的规定进行筛选、评审、审核，加强领导，多方配合，规范操作。</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第六条  “伯藜助学金”评选条件</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（一）热爱祖国，遵纪守法，诚实有信；</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（二）学习勤奋，生活俭朴，积极乐观；</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（三）品行端正，乐于助人，勇于奉献；</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四）来自农村地区的家境贫困而有志的在校统招本科生（不含公有民办或中外合作办学的学生），且经学校认定的家庭经济困难学生。详细评选条件参见《江苏陶欣伯助学基金会“伯藜助学金”受助生评估指标体系》。</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（五）有下列情况之一不予以资助或在下一年度评审时取消其受助资格：</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1．拥有或使用与其家庭经济困难状况明显不相符的高消费用品；</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2．无特殊原因在外租住；</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3．经常出入营业性网吧；</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4．有抽烟、酗酒、赌博等不良习气；</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5．在提供相关证明材料中弄虚作假；（含申请材料，年中、年度总结抄袭者）；</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6．无特殊原因一学年内考试挂科2门（含2门）以上且补考不及格；</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7．无正当理由，参加 “伯藜学社” 活动时间大一、大二、大三每学年低于40小时者，大四每学年低于20小时者；</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8．违反法律法规、校纪校规，受到校级及以上纪律处分者。</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9. 家庭经济状况明显好转，不再符合为资助对象。</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第七条  “伯藜助学金”一助四年，每学年评审一次，评审范围为一年级新生和已获伯藜助学金资助的学生。资助标准为每人每学年5000元人民币，由学校按学期或学年直接打入受助学生银行卡。</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第八条  “伯藜助学金”申请方式及评审程序</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（一）新生申请及评审程序</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1．每年9月，院（系）向新生宣讲“江苏陶欣伯助学基金会”的宗旨与“伯藜助学金”的评选条件；</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2．学生本人提出书面申请，由班级伯藜助学金评议小组和院（系）伯藜助学金评选工作小组进行初评，形成学院推荐名单，初评结果须在一定范围内公示，并将公示电子照片报送校评审委员会办公室（学生工作处）；</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3．初评通过者登陆“江苏陶欣伯助学基金会助学金管理系统——学生管理中心”注册，如实填写《江苏陶欣伯助学基金会“伯藜助学金”申请表》并在网上上传相关申请材料；各班级将学生评议情况、家庭经济评估情况及审核情况录入伯藜助学金管理系统。</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4．在系统中下载打印受助学生《申请表》，一式两份，院（系）伯藜助学金评选工作小组组长签署意见并签名，院（系）盖章后，将初评结果和材料报送校评审委员会办公室（学生工作处）；</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5．校评审委员会在查看材料、充分调查、研究讨论的基础上，确定拟资助名单并在校内予以公示；</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6．公示无异议后，学校将拟资助名单及有关材料报基金会审批。通过审批后，学校评审委员会办公室填写《江苏陶欣伯助学基金会“伯藜助学金”受助学生电子名册》、《申请表》等纸质材料寄送江苏陶欣伯助学基金会审核、确认、备案。</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（二）已获伯藜助学金资助学生的审核程序</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1．每年3月20日前，陶学子应网上在线填写上一学期《江苏陶欣伯助学基金会“伯藜助学金”年中审核表》，并提交教务处出具的第一学期成绩单。学校评审委员会办公室将上述材料汇总初审后，将年中审核表统一报送基金会审核；</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2．每年9月20日前，陶学子自评，网上在线如实填写《江苏陶欣伯助学基金会“伯藜助学金”年度审核表》，并提交教务处出具的上一学年的成绩单。</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1）院（系）伯藜助学金评选工作小组对再次申请者的申请资格进行评议。经评议，符合受助条件者可继续申请伯藜助学金，院（系）评选工作小组需对其上一学年的综合表现予以书面鉴定，并在网上录入评议鉴定意见，提交校评审委员会审核；条件不符者取消其受助资格，缺额由院（系）评选工作小组在符合条件的同年级学生中评选，提出建议名单。院（系）将评议结果在院（系）内公示，公示无异议后，将申请材料及取消受助资格的情况说明一并报校评审委员会办公室。</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（2）校评审委员会对申报者逐个审核，查看资料，在充分讨论的基础上，确定拟资助名单。</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3）经评审条件不符者，校评审委员会需在院（系）报送材料的基础上，充分查核，讨论决定是否取消其继续受助资格。并对院（系）提交的缺额建议名单予以评定，选定替补人选，替补人选的受资助年限为被替换学生的剩余年限，申请流程参照新生申请程序。</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（4）中途退学、休学的学生视作自动放弃受助资格，替补人选要求及申报程序同第（3）条。</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3. 学校将拟资助名单及有关材料报基金会审批。通过审批后，学校评审委员会办公室填写《江苏陶欣伯助学基金会“伯藜助学金”受助学生电子名册》、《变更学生的替换说明》、 《申请表》、《年度审核表》等纸质材料寄送基金会。</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第九条  “伯藜助学金”评定与发放时间</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（一） 9月1日-10月20日为学生申请、院（系）初审、学校审核阶段；9月20日前完成老生在线审核，10月20日前完成新生评选、在线审核。</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（二） 10月10日-11月10日为学校报送申请材料到基金会阶段；</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（三） 10月20日-11月20日为基金会审批与汇出资助款阶段；</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（四） 学校收到资助款后，应在3个工作日内开具捐赠收据给基金会，并在一个月内将资助款按学期或学年及时打入陶学子银行卡。</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第十条  “伯藜助学金”必须专款专用，任何部门或个人均不得截留、挪用、挤占或改变资助对象，同时接受基金会的监督。</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第十一条  伯藜助学金获得者称为“陶学子”，成立“泰州学院伯藜学社”，全体陶学子须加入该学生社团，并按照规定积极参加集体活动。“泰州学院伯藜学社”在学校团委注册，接受校学生工作处（部）、团委的共同指导，接受校学生会社团联合会的统一管理和服务。该学社以求真务实、品学兼修、创新创业、服务社会为宗旨，坚持自助、互助、助人的原则，开展文化学习、娱乐体育、创新创业、感恩志愿等活动，以丰富陶学子的校园学习和文化生活，锻炼能力、增长才干、增强自信，实现自我教育、自我管理、自我服务的教育目标。</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第十二条  本办法未尽事宜，根据《江苏陶欣伯助学基金会“伯藜助学金”实施细则》处理。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第十三条  本办法自发布之日起执行，解释权归校伯藜助学金评审委员会。</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br w:type="page"/>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p>
    <w:p>
      <w:pPr>
        <w:keepNext w:val="0"/>
        <w:keepLines w:val="0"/>
        <w:pageBreakBefore w:val="0"/>
        <w:kinsoku/>
        <w:overflowPunct/>
        <w:topLinePunct w:val="0"/>
        <w:autoSpaceDE/>
        <w:autoSpaceDN/>
        <w:bidi w:val="0"/>
        <w:adjustRightInd w:val="0"/>
        <w:snapToGrid w:val="0"/>
        <w:spacing w:line="240" w:lineRule="auto"/>
        <w:ind w:firstLine="640" w:firstLineChars="200"/>
        <w:jc w:val="center"/>
        <w:textAlignment w:val="auto"/>
        <w:rPr>
          <w:rFonts w:hint="eastAsia" w:ascii="方正小标宋简体" w:hAnsi="宋体" w:eastAsia="方正小标宋简体"/>
          <w:b w:val="0"/>
          <w:bCs w:val="0"/>
          <w:color w:val="000000"/>
          <w:kern w:val="0"/>
          <w:sz w:val="32"/>
          <w:szCs w:val="32"/>
        </w:rPr>
      </w:pPr>
      <w:bookmarkStart w:id="13" w:name="泰州学院“鸿泰”奖助学金管理实施细则"/>
      <w:r>
        <w:rPr>
          <w:rFonts w:hint="eastAsia" w:ascii="方正小标宋简体" w:hAnsi="宋体" w:eastAsia="方正小标宋简体"/>
          <w:b w:val="0"/>
          <w:bCs w:val="0"/>
          <w:color w:val="000000"/>
          <w:kern w:val="0"/>
          <w:sz w:val="32"/>
          <w:szCs w:val="32"/>
        </w:rPr>
        <w:t>泰州学院“鸿泰”奖助学金管理实施细则</w:t>
      </w:r>
    </w:p>
    <w:bookmarkEnd w:id="13"/>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楷体_GB2312" w:hAnsi="宋体" w:eastAsia="楷体_GB2312"/>
          <w:b w:val="0"/>
          <w:bCs w:val="0"/>
          <w:color w:val="000000"/>
          <w:kern w:val="0"/>
          <w:sz w:val="24"/>
        </w:rPr>
      </w:pPr>
      <w:r>
        <w:rPr>
          <w:rFonts w:hint="eastAsia" w:ascii="楷体_GB2312" w:hAnsi="宋体" w:eastAsia="楷体_GB2312"/>
          <w:b w:val="0"/>
          <w:bCs w:val="0"/>
          <w:color w:val="000000"/>
          <w:kern w:val="0"/>
          <w:sz w:val="24"/>
        </w:rPr>
        <w:t>泰院学发〔2018〕31号</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kern w:val="0"/>
          <w:sz w:val="24"/>
        </w:rPr>
      </w:pPr>
    </w:p>
    <w:p>
      <w:pPr>
        <w:keepNext w:val="0"/>
        <w:keepLines w:val="0"/>
        <w:pageBreakBefore w:val="0"/>
        <w:shd w:val="clear" w:color="auto" w:fill="FFFFFF"/>
        <w:kinsoku/>
        <w:overflowPunct/>
        <w:topLinePunct w:val="0"/>
        <w:autoSpaceDE/>
        <w:autoSpaceDN/>
        <w:bidi w:val="0"/>
        <w:adjustRightInd w:val="0"/>
        <w:snapToGrid w:val="0"/>
        <w:spacing w:line="240" w:lineRule="auto"/>
        <w:ind w:firstLine="480" w:firstLineChars="200"/>
        <w:textAlignment w:val="auto"/>
        <w:rPr>
          <w:rFonts w:ascii="宋体" w:hAnsi="宋体"/>
          <w:b w:val="0"/>
          <w:bCs w:val="0"/>
          <w:color w:val="000000"/>
          <w:kern w:val="0"/>
          <w:sz w:val="24"/>
        </w:rPr>
      </w:pPr>
      <w:r>
        <w:rPr>
          <w:rFonts w:ascii="宋体" w:hAnsi="宋体"/>
          <w:b w:val="0"/>
          <w:bCs w:val="0"/>
          <w:color w:val="000000"/>
          <w:kern w:val="0"/>
          <w:sz w:val="24"/>
        </w:rPr>
        <w:t>为进一步规范</w:t>
      </w:r>
      <w:r>
        <w:rPr>
          <w:rFonts w:hint="eastAsia" w:ascii="宋体" w:hAnsi="宋体"/>
          <w:b w:val="0"/>
          <w:bCs w:val="0"/>
          <w:color w:val="000000"/>
          <w:kern w:val="0"/>
          <w:sz w:val="24"/>
        </w:rPr>
        <w:t>泰州学院</w:t>
      </w:r>
      <w:r>
        <w:rPr>
          <w:rFonts w:ascii="宋体" w:hAnsi="宋体"/>
          <w:b w:val="0"/>
          <w:bCs w:val="0"/>
          <w:color w:val="000000"/>
          <w:kern w:val="0"/>
          <w:sz w:val="24"/>
        </w:rPr>
        <w:t>“鸿泰”奖助学金的管理和使用，激励受助学生努力学习、积极进取、实践创新，特制定本实施细则。</w:t>
      </w:r>
    </w:p>
    <w:p>
      <w:pPr>
        <w:pStyle w:val="13"/>
        <w:keepNext w:val="0"/>
        <w:keepLines w:val="0"/>
        <w:pageBreakBefore w:val="0"/>
        <w:widowControl w:val="0"/>
        <w:kinsoku/>
        <w:overflowPunct/>
        <w:topLinePunct w:val="0"/>
        <w:autoSpaceDE/>
        <w:autoSpaceDN/>
        <w:bidi w:val="0"/>
        <w:adjustRightInd w:val="0"/>
        <w:snapToGrid w:val="0"/>
        <w:spacing w:before="0" w:beforeAutospacing="0" w:after="0" w:afterAutospacing="0" w:line="240" w:lineRule="auto"/>
        <w:jc w:val="center"/>
        <w:textAlignment w:val="auto"/>
        <w:rPr>
          <w:rFonts w:ascii="黑体" w:hAnsi="黑体" w:eastAsia="黑体" w:cs="黑体"/>
          <w:b w:val="0"/>
          <w:bCs w:val="0"/>
          <w:color w:val="000000"/>
        </w:rPr>
      </w:pPr>
      <w:r>
        <w:rPr>
          <w:rFonts w:ascii="黑体" w:hAnsi="黑体" w:eastAsia="黑体" w:cs="黑体"/>
          <w:b w:val="0"/>
          <w:bCs w:val="0"/>
          <w:color w:val="000000"/>
        </w:rPr>
        <w:t xml:space="preserve">第一章 </w:t>
      </w:r>
      <w:r>
        <w:rPr>
          <w:rFonts w:hint="eastAsia" w:ascii="黑体" w:hAnsi="黑体" w:eastAsia="黑体" w:cs="黑体"/>
          <w:b w:val="0"/>
          <w:bCs w:val="0"/>
          <w:color w:val="000000"/>
        </w:rPr>
        <w:t xml:space="preserve"> </w:t>
      </w:r>
      <w:r>
        <w:rPr>
          <w:rFonts w:ascii="黑体" w:hAnsi="黑体" w:eastAsia="黑体" w:cs="黑体"/>
          <w:b w:val="0"/>
          <w:bCs w:val="0"/>
          <w:color w:val="000000"/>
        </w:rPr>
        <w:t>总则</w:t>
      </w:r>
    </w:p>
    <w:p>
      <w:pPr>
        <w:keepNext w:val="0"/>
        <w:keepLines w:val="0"/>
        <w:pageBreakBefore w:val="0"/>
        <w:shd w:val="clear" w:color="auto" w:fill="FFFFFF"/>
        <w:kinsoku/>
        <w:overflowPunct/>
        <w:topLinePunct w:val="0"/>
        <w:autoSpaceDE/>
        <w:autoSpaceDN/>
        <w:bidi w:val="0"/>
        <w:adjustRightInd w:val="0"/>
        <w:snapToGrid w:val="0"/>
        <w:spacing w:line="240" w:lineRule="auto"/>
        <w:ind w:firstLine="480" w:firstLineChars="200"/>
        <w:textAlignment w:val="auto"/>
        <w:rPr>
          <w:rFonts w:ascii="宋体" w:hAnsi="宋体"/>
          <w:b w:val="0"/>
          <w:bCs w:val="0"/>
          <w:color w:val="000000"/>
          <w:kern w:val="0"/>
          <w:sz w:val="24"/>
        </w:rPr>
      </w:pPr>
      <w:r>
        <w:rPr>
          <w:rFonts w:ascii="宋体" w:hAnsi="宋体"/>
          <w:b w:val="0"/>
          <w:bCs w:val="0"/>
          <w:color w:val="000000"/>
          <w:kern w:val="0"/>
          <w:sz w:val="24"/>
        </w:rPr>
        <w:t xml:space="preserve">第一条 </w:t>
      </w:r>
      <w:r>
        <w:rPr>
          <w:rFonts w:hint="eastAsia" w:ascii="宋体" w:hAnsi="宋体"/>
          <w:b w:val="0"/>
          <w:bCs w:val="0"/>
          <w:color w:val="000000"/>
          <w:kern w:val="0"/>
          <w:sz w:val="24"/>
        </w:rPr>
        <w:t xml:space="preserve"> </w:t>
      </w:r>
      <w:r>
        <w:rPr>
          <w:rFonts w:ascii="宋体" w:hAnsi="宋体"/>
          <w:b w:val="0"/>
          <w:bCs w:val="0"/>
          <w:color w:val="000000"/>
          <w:kern w:val="0"/>
          <w:sz w:val="24"/>
        </w:rPr>
        <w:t>为感恩母校培养，泰州学院校友创立</w:t>
      </w:r>
      <w:r>
        <w:rPr>
          <w:rFonts w:hint="eastAsia" w:ascii="宋体" w:hAnsi="宋体"/>
          <w:b w:val="0"/>
          <w:bCs w:val="0"/>
          <w:color w:val="000000"/>
          <w:kern w:val="0"/>
          <w:sz w:val="24"/>
        </w:rPr>
        <w:t>的</w:t>
      </w:r>
      <w:r>
        <w:rPr>
          <w:rFonts w:ascii="宋体" w:hAnsi="宋体"/>
          <w:b w:val="0"/>
          <w:bCs w:val="0"/>
          <w:color w:val="000000"/>
          <w:kern w:val="0"/>
          <w:sz w:val="24"/>
        </w:rPr>
        <w:t>南京鸿泰企业管理有限公司捐资100万元</w:t>
      </w:r>
      <w:r>
        <w:rPr>
          <w:rFonts w:hint="eastAsia" w:ascii="宋体" w:hAnsi="宋体"/>
          <w:b w:val="0"/>
          <w:bCs w:val="0"/>
          <w:color w:val="000000"/>
          <w:kern w:val="0"/>
          <w:sz w:val="24"/>
        </w:rPr>
        <w:t>设</w:t>
      </w:r>
      <w:r>
        <w:rPr>
          <w:rFonts w:ascii="宋体" w:hAnsi="宋体"/>
          <w:b w:val="0"/>
          <w:bCs w:val="0"/>
          <w:color w:val="000000"/>
          <w:kern w:val="0"/>
          <w:sz w:val="24"/>
        </w:rPr>
        <w:t>立</w:t>
      </w:r>
      <w:r>
        <w:rPr>
          <w:rFonts w:hint="eastAsia" w:ascii="宋体" w:hAnsi="宋体"/>
          <w:b w:val="0"/>
          <w:bCs w:val="0"/>
          <w:color w:val="000000"/>
          <w:kern w:val="0"/>
          <w:sz w:val="24"/>
        </w:rPr>
        <w:t>泰州学院</w:t>
      </w:r>
      <w:r>
        <w:rPr>
          <w:rFonts w:ascii="宋体" w:hAnsi="宋体"/>
          <w:b w:val="0"/>
          <w:bCs w:val="0"/>
          <w:color w:val="000000"/>
          <w:kern w:val="0"/>
          <w:sz w:val="24"/>
        </w:rPr>
        <w:t>“鸿泰”奖助学金</w:t>
      </w:r>
      <w:r>
        <w:rPr>
          <w:rFonts w:hint="eastAsia" w:ascii="宋体" w:hAnsi="宋体"/>
          <w:b w:val="0"/>
          <w:bCs w:val="0"/>
          <w:color w:val="000000"/>
          <w:kern w:val="0"/>
          <w:sz w:val="24"/>
        </w:rPr>
        <w:t>（以下简称“鸿泰”奖助学金）</w:t>
      </w:r>
      <w:r>
        <w:rPr>
          <w:rFonts w:ascii="宋体" w:hAnsi="宋体"/>
          <w:b w:val="0"/>
          <w:bCs w:val="0"/>
          <w:color w:val="000000"/>
          <w:kern w:val="0"/>
          <w:sz w:val="24"/>
        </w:rPr>
        <w:t>，按年资助一定</w:t>
      </w:r>
      <w:r>
        <w:rPr>
          <w:rFonts w:hint="eastAsia" w:ascii="宋体" w:hAnsi="宋体"/>
          <w:b w:val="0"/>
          <w:bCs w:val="0"/>
          <w:color w:val="000000"/>
          <w:kern w:val="0"/>
          <w:sz w:val="24"/>
        </w:rPr>
        <w:t>数量</w:t>
      </w:r>
      <w:r>
        <w:rPr>
          <w:rFonts w:ascii="宋体" w:hAnsi="宋体"/>
          <w:b w:val="0"/>
          <w:bCs w:val="0"/>
          <w:color w:val="000000"/>
          <w:kern w:val="0"/>
          <w:sz w:val="24"/>
        </w:rPr>
        <w:t>的有志、有为的优秀学子，助其成长、成材。</w:t>
      </w:r>
    </w:p>
    <w:p>
      <w:pPr>
        <w:keepNext w:val="0"/>
        <w:keepLines w:val="0"/>
        <w:pageBreakBefore w:val="0"/>
        <w:shd w:val="clear" w:color="auto" w:fill="FFFFFF"/>
        <w:kinsoku/>
        <w:overflowPunct/>
        <w:topLinePunct w:val="0"/>
        <w:autoSpaceDE/>
        <w:autoSpaceDN/>
        <w:bidi w:val="0"/>
        <w:adjustRightInd w:val="0"/>
        <w:snapToGrid w:val="0"/>
        <w:spacing w:line="240" w:lineRule="auto"/>
        <w:ind w:firstLine="480" w:firstLineChars="200"/>
        <w:textAlignment w:val="auto"/>
        <w:rPr>
          <w:rFonts w:ascii="宋体" w:hAnsi="宋体"/>
          <w:b w:val="0"/>
          <w:bCs w:val="0"/>
          <w:color w:val="000000"/>
          <w:kern w:val="0"/>
          <w:sz w:val="24"/>
        </w:rPr>
      </w:pPr>
      <w:r>
        <w:rPr>
          <w:rFonts w:ascii="宋体" w:hAnsi="宋体"/>
          <w:b w:val="0"/>
          <w:bCs w:val="0"/>
          <w:color w:val="000000"/>
          <w:kern w:val="0"/>
          <w:sz w:val="24"/>
        </w:rPr>
        <w:t xml:space="preserve">第二条 </w:t>
      </w:r>
      <w:r>
        <w:rPr>
          <w:rFonts w:hint="eastAsia" w:ascii="宋体" w:hAnsi="宋体"/>
          <w:b w:val="0"/>
          <w:bCs w:val="0"/>
          <w:color w:val="000000"/>
          <w:kern w:val="0"/>
          <w:sz w:val="24"/>
        </w:rPr>
        <w:t xml:space="preserve"> </w:t>
      </w:r>
      <w:r>
        <w:rPr>
          <w:rFonts w:ascii="宋体" w:hAnsi="宋体"/>
          <w:b w:val="0"/>
          <w:bCs w:val="0"/>
          <w:color w:val="000000"/>
          <w:kern w:val="0"/>
          <w:sz w:val="24"/>
        </w:rPr>
        <w:t>校学生资助工作领导小组审议和决定有关“鸿泰”奖助学金的重要事项和问题，审批受助学生名单。学生工作处负责“鸿泰”奖助学金的评审工作。各学院学生资助工作小组，负责本学院</w:t>
      </w:r>
      <w:r>
        <w:rPr>
          <w:rFonts w:hint="eastAsia" w:ascii="宋体" w:hAnsi="宋体"/>
          <w:b w:val="0"/>
          <w:bCs w:val="0"/>
          <w:color w:val="000000"/>
          <w:kern w:val="0"/>
          <w:sz w:val="24"/>
        </w:rPr>
        <w:t>“鸿泰”</w:t>
      </w:r>
      <w:r>
        <w:rPr>
          <w:rFonts w:ascii="宋体" w:hAnsi="宋体"/>
          <w:b w:val="0"/>
          <w:bCs w:val="0"/>
          <w:color w:val="000000"/>
          <w:kern w:val="0"/>
          <w:sz w:val="24"/>
        </w:rPr>
        <w:t>奖助学金的申请、初审工作。</w:t>
      </w:r>
    </w:p>
    <w:p>
      <w:pPr>
        <w:pStyle w:val="13"/>
        <w:keepNext w:val="0"/>
        <w:keepLines w:val="0"/>
        <w:pageBreakBefore w:val="0"/>
        <w:widowControl w:val="0"/>
        <w:kinsoku/>
        <w:overflowPunct/>
        <w:topLinePunct w:val="0"/>
        <w:autoSpaceDE/>
        <w:autoSpaceDN/>
        <w:bidi w:val="0"/>
        <w:adjustRightInd w:val="0"/>
        <w:snapToGrid w:val="0"/>
        <w:spacing w:before="0" w:beforeAutospacing="0" w:after="0" w:afterAutospacing="0" w:line="240" w:lineRule="auto"/>
        <w:jc w:val="center"/>
        <w:textAlignment w:val="auto"/>
        <w:rPr>
          <w:rFonts w:ascii="黑体" w:hAnsi="黑体" w:eastAsia="黑体" w:cs="黑体"/>
          <w:b w:val="0"/>
          <w:bCs w:val="0"/>
          <w:color w:val="000000"/>
        </w:rPr>
      </w:pPr>
      <w:r>
        <w:rPr>
          <w:rFonts w:ascii="黑体" w:hAnsi="黑体" w:eastAsia="黑体" w:cs="黑体"/>
          <w:b w:val="0"/>
          <w:bCs w:val="0"/>
          <w:color w:val="000000"/>
        </w:rPr>
        <w:t xml:space="preserve">第二章 </w:t>
      </w:r>
      <w:r>
        <w:rPr>
          <w:rFonts w:hint="eastAsia" w:ascii="黑体" w:hAnsi="黑体" w:eastAsia="黑体" w:cs="黑体"/>
          <w:b w:val="0"/>
          <w:bCs w:val="0"/>
          <w:color w:val="000000"/>
        </w:rPr>
        <w:t xml:space="preserve"> </w:t>
      </w:r>
      <w:r>
        <w:rPr>
          <w:rFonts w:ascii="黑体" w:hAnsi="黑体" w:eastAsia="黑体" w:cs="黑体"/>
          <w:b w:val="0"/>
          <w:bCs w:val="0"/>
          <w:color w:val="000000"/>
        </w:rPr>
        <w:t>申请条件与资助标准</w:t>
      </w:r>
    </w:p>
    <w:p>
      <w:pPr>
        <w:keepNext w:val="0"/>
        <w:keepLines w:val="0"/>
        <w:pageBreakBefore w:val="0"/>
        <w:shd w:val="clear" w:color="auto" w:fill="FFFFFF"/>
        <w:kinsoku/>
        <w:overflowPunct/>
        <w:topLinePunct w:val="0"/>
        <w:autoSpaceDE/>
        <w:autoSpaceDN/>
        <w:bidi w:val="0"/>
        <w:adjustRightInd w:val="0"/>
        <w:snapToGrid w:val="0"/>
        <w:spacing w:line="240" w:lineRule="auto"/>
        <w:ind w:firstLine="480" w:firstLineChars="200"/>
        <w:textAlignment w:val="auto"/>
        <w:rPr>
          <w:rFonts w:ascii="宋体" w:hAnsi="宋体"/>
          <w:b w:val="0"/>
          <w:bCs w:val="0"/>
          <w:color w:val="000000"/>
          <w:kern w:val="0"/>
          <w:sz w:val="24"/>
        </w:rPr>
      </w:pPr>
      <w:r>
        <w:rPr>
          <w:rFonts w:ascii="宋体" w:hAnsi="宋体"/>
          <w:b w:val="0"/>
          <w:bCs w:val="0"/>
          <w:color w:val="000000"/>
          <w:kern w:val="0"/>
          <w:sz w:val="24"/>
        </w:rPr>
        <w:t>第三条</w:t>
      </w:r>
      <w:r>
        <w:rPr>
          <w:rFonts w:hint="eastAsia" w:ascii="宋体" w:hAnsi="宋体"/>
          <w:b w:val="0"/>
          <w:bCs w:val="0"/>
          <w:color w:val="000000"/>
          <w:kern w:val="0"/>
          <w:sz w:val="24"/>
        </w:rPr>
        <w:t xml:space="preserve">  </w:t>
      </w:r>
      <w:r>
        <w:rPr>
          <w:rFonts w:ascii="宋体" w:hAnsi="宋体"/>
          <w:b w:val="0"/>
          <w:bCs w:val="0"/>
          <w:color w:val="000000"/>
          <w:kern w:val="0"/>
          <w:sz w:val="24"/>
        </w:rPr>
        <w:t>“鸿泰”奖助学金面向在校正式注册的全日制本科生，具体资助对象和资助标准根据捐赠方意愿确定。</w:t>
      </w:r>
    </w:p>
    <w:p>
      <w:pPr>
        <w:keepNext w:val="0"/>
        <w:keepLines w:val="0"/>
        <w:pageBreakBefore w:val="0"/>
        <w:shd w:val="clear" w:color="auto" w:fill="FFFFFF"/>
        <w:kinsoku/>
        <w:overflowPunct/>
        <w:topLinePunct w:val="0"/>
        <w:autoSpaceDE/>
        <w:autoSpaceDN/>
        <w:bidi w:val="0"/>
        <w:adjustRightInd w:val="0"/>
        <w:snapToGrid w:val="0"/>
        <w:spacing w:line="240" w:lineRule="auto"/>
        <w:ind w:firstLine="480" w:firstLineChars="200"/>
        <w:textAlignment w:val="auto"/>
        <w:rPr>
          <w:rFonts w:ascii="宋体" w:hAnsi="宋体"/>
          <w:b w:val="0"/>
          <w:bCs w:val="0"/>
          <w:color w:val="000000"/>
          <w:kern w:val="0"/>
          <w:sz w:val="24"/>
        </w:rPr>
      </w:pPr>
      <w:r>
        <w:rPr>
          <w:rFonts w:ascii="宋体" w:hAnsi="宋体"/>
          <w:b w:val="0"/>
          <w:bCs w:val="0"/>
          <w:color w:val="000000"/>
          <w:kern w:val="0"/>
          <w:sz w:val="24"/>
        </w:rPr>
        <w:t xml:space="preserve">第四条 </w:t>
      </w:r>
      <w:r>
        <w:rPr>
          <w:rFonts w:hint="eastAsia" w:ascii="宋体" w:hAnsi="宋体"/>
          <w:b w:val="0"/>
          <w:bCs w:val="0"/>
          <w:color w:val="000000"/>
          <w:kern w:val="0"/>
          <w:sz w:val="24"/>
        </w:rPr>
        <w:t xml:space="preserve"> </w:t>
      </w:r>
      <w:r>
        <w:rPr>
          <w:rFonts w:ascii="宋体" w:hAnsi="宋体"/>
          <w:b w:val="0"/>
          <w:bCs w:val="0"/>
          <w:color w:val="000000"/>
          <w:kern w:val="0"/>
          <w:sz w:val="24"/>
        </w:rPr>
        <w:t>申请“鸿泰”奖助学金的基本条件：</w:t>
      </w:r>
    </w:p>
    <w:p>
      <w:pPr>
        <w:keepNext w:val="0"/>
        <w:keepLines w:val="0"/>
        <w:pageBreakBefore w:val="0"/>
        <w:shd w:val="clear" w:color="auto" w:fill="FFFFFF"/>
        <w:kinsoku/>
        <w:overflowPunct/>
        <w:topLinePunct w:val="0"/>
        <w:autoSpaceDE/>
        <w:autoSpaceDN/>
        <w:bidi w:val="0"/>
        <w:adjustRightInd w:val="0"/>
        <w:snapToGrid w:val="0"/>
        <w:spacing w:line="240" w:lineRule="auto"/>
        <w:ind w:firstLine="420"/>
        <w:textAlignment w:val="auto"/>
        <w:rPr>
          <w:rFonts w:ascii="宋体" w:hAnsi="宋体"/>
          <w:b w:val="0"/>
          <w:bCs w:val="0"/>
          <w:color w:val="000000"/>
          <w:kern w:val="0"/>
          <w:sz w:val="24"/>
        </w:rPr>
      </w:pPr>
      <w:r>
        <w:rPr>
          <w:rFonts w:ascii="宋体" w:hAnsi="宋体"/>
          <w:b w:val="0"/>
          <w:bCs w:val="0"/>
          <w:color w:val="000000"/>
          <w:kern w:val="0"/>
          <w:sz w:val="24"/>
        </w:rPr>
        <w:t>（一）在校全日制二年级以上（含二年级）本科生；</w:t>
      </w:r>
    </w:p>
    <w:p>
      <w:pPr>
        <w:keepNext w:val="0"/>
        <w:keepLines w:val="0"/>
        <w:pageBreakBefore w:val="0"/>
        <w:shd w:val="clear" w:color="auto" w:fill="FFFFFF"/>
        <w:kinsoku/>
        <w:overflowPunct/>
        <w:topLinePunct w:val="0"/>
        <w:autoSpaceDE/>
        <w:autoSpaceDN/>
        <w:bidi w:val="0"/>
        <w:adjustRightInd w:val="0"/>
        <w:snapToGrid w:val="0"/>
        <w:spacing w:line="240" w:lineRule="auto"/>
        <w:ind w:firstLine="420"/>
        <w:textAlignment w:val="auto"/>
        <w:rPr>
          <w:rFonts w:ascii="宋体" w:hAnsi="宋体"/>
          <w:b w:val="0"/>
          <w:bCs w:val="0"/>
          <w:color w:val="000000"/>
          <w:kern w:val="0"/>
          <w:sz w:val="24"/>
        </w:rPr>
      </w:pPr>
      <w:r>
        <w:rPr>
          <w:rFonts w:ascii="宋体" w:hAnsi="宋体"/>
          <w:b w:val="0"/>
          <w:bCs w:val="0"/>
          <w:color w:val="000000"/>
          <w:kern w:val="0"/>
          <w:sz w:val="24"/>
        </w:rPr>
        <w:t>（二）热爱社会主义祖国，拥护中国共产党的领导；</w:t>
      </w:r>
    </w:p>
    <w:p>
      <w:pPr>
        <w:keepNext w:val="0"/>
        <w:keepLines w:val="0"/>
        <w:pageBreakBefore w:val="0"/>
        <w:shd w:val="clear" w:color="auto" w:fill="FFFFFF"/>
        <w:kinsoku/>
        <w:overflowPunct/>
        <w:topLinePunct w:val="0"/>
        <w:autoSpaceDE/>
        <w:autoSpaceDN/>
        <w:bidi w:val="0"/>
        <w:adjustRightInd w:val="0"/>
        <w:snapToGrid w:val="0"/>
        <w:spacing w:line="240" w:lineRule="auto"/>
        <w:ind w:firstLine="420"/>
        <w:textAlignment w:val="auto"/>
        <w:rPr>
          <w:rFonts w:ascii="宋体" w:hAnsi="宋体"/>
          <w:b w:val="0"/>
          <w:bCs w:val="0"/>
          <w:color w:val="000000"/>
          <w:kern w:val="0"/>
          <w:sz w:val="24"/>
        </w:rPr>
      </w:pPr>
      <w:r>
        <w:rPr>
          <w:rFonts w:ascii="宋体" w:hAnsi="宋体"/>
          <w:b w:val="0"/>
          <w:bCs w:val="0"/>
          <w:color w:val="000000"/>
          <w:kern w:val="0"/>
          <w:sz w:val="24"/>
        </w:rPr>
        <w:t>（三）遵守宪法和法律，遵守学校各项规章制度；</w:t>
      </w:r>
    </w:p>
    <w:p>
      <w:pPr>
        <w:keepNext w:val="0"/>
        <w:keepLines w:val="0"/>
        <w:pageBreakBefore w:val="0"/>
        <w:shd w:val="clear" w:color="auto" w:fill="FFFFFF"/>
        <w:kinsoku/>
        <w:overflowPunct/>
        <w:topLinePunct w:val="0"/>
        <w:autoSpaceDE/>
        <w:autoSpaceDN/>
        <w:bidi w:val="0"/>
        <w:adjustRightInd w:val="0"/>
        <w:snapToGrid w:val="0"/>
        <w:spacing w:line="240" w:lineRule="auto"/>
        <w:ind w:firstLine="420"/>
        <w:textAlignment w:val="auto"/>
        <w:rPr>
          <w:rFonts w:ascii="宋体" w:hAnsi="宋体"/>
          <w:b w:val="0"/>
          <w:bCs w:val="0"/>
          <w:color w:val="000000"/>
          <w:kern w:val="0"/>
          <w:sz w:val="24"/>
        </w:rPr>
      </w:pPr>
      <w:r>
        <w:rPr>
          <w:rFonts w:ascii="宋体" w:hAnsi="宋体"/>
          <w:b w:val="0"/>
          <w:bCs w:val="0"/>
          <w:color w:val="000000"/>
          <w:kern w:val="0"/>
          <w:sz w:val="24"/>
        </w:rPr>
        <w:t>（四）诚实守信，道德品质优良；</w:t>
      </w:r>
    </w:p>
    <w:p>
      <w:pPr>
        <w:keepNext w:val="0"/>
        <w:keepLines w:val="0"/>
        <w:pageBreakBefore w:val="0"/>
        <w:shd w:val="clear" w:color="auto" w:fill="FFFFFF"/>
        <w:kinsoku/>
        <w:overflowPunct/>
        <w:topLinePunct w:val="0"/>
        <w:autoSpaceDE/>
        <w:autoSpaceDN/>
        <w:bidi w:val="0"/>
        <w:adjustRightInd w:val="0"/>
        <w:snapToGrid w:val="0"/>
        <w:spacing w:line="240" w:lineRule="auto"/>
        <w:ind w:firstLine="420"/>
        <w:textAlignment w:val="auto"/>
        <w:rPr>
          <w:rFonts w:ascii="宋体" w:hAnsi="宋体"/>
          <w:b w:val="0"/>
          <w:bCs w:val="0"/>
          <w:color w:val="000000"/>
          <w:kern w:val="0"/>
          <w:sz w:val="24"/>
        </w:rPr>
      </w:pPr>
      <w:r>
        <w:rPr>
          <w:rFonts w:ascii="宋体" w:hAnsi="宋体"/>
          <w:b w:val="0"/>
          <w:bCs w:val="0"/>
          <w:color w:val="000000"/>
          <w:kern w:val="0"/>
          <w:sz w:val="24"/>
        </w:rPr>
        <w:t>（五）勤奋学习，积极上进，成绩良好，在校期间无任何违纪处分，上一学年无不及格科目；</w:t>
      </w:r>
    </w:p>
    <w:p>
      <w:pPr>
        <w:keepNext w:val="0"/>
        <w:keepLines w:val="0"/>
        <w:pageBreakBefore w:val="0"/>
        <w:shd w:val="clear" w:color="auto" w:fill="FFFFFF"/>
        <w:kinsoku/>
        <w:overflowPunct/>
        <w:topLinePunct w:val="0"/>
        <w:autoSpaceDE/>
        <w:autoSpaceDN/>
        <w:bidi w:val="0"/>
        <w:adjustRightInd w:val="0"/>
        <w:snapToGrid w:val="0"/>
        <w:spacing w:line="240" w:lineRule="auto"/>
        <w:ind w:firstLine="420"/>
        <w:textAlignment w:val="auto"/>
        <w:rPr>
          <w:rFonts w:ascii="宋体" w:hAnsi="宋体"/>
          <w:b w:val="0"/>
          <w:bCs w:val="0"/>
          <w:color w:val="000000"/>
          <w:kern w:val="0"/>
          <w:sz w:val="24"/>
        </w:rPr>
      </w:pPr>
      <w:r>
        <w:rPr>
          <w:rFonts w:ascii="宋体" w:hAnsi="宋体"/>
          <w:b w:val="0"/>
          <w:bCs w:val="0"/>
          <w:color w:val="000000"/>
          <w:kern w:val="0"/>
          <w:sz w:val="24"/>
        </w:rPr>
        <w:t>（六）捐赠方要求须具备的其他条件。</w:t>
      </w:r>
    </w:p>
    <w:p>
      <w:pPr>
        <w:keepNext w:val="0"/>
        <w:keepLines w:val="0"/>
        <w:pageBreakBefore w:val="0"/>
        <w:shd w:val="clear" w:color="auto" w:fill="FFFFFF"/>
        <w:kinsoku/>
        <w:overflowPunct/>
        <w:topLinePunct w:val="0"/>
        <w:autoSpaceDE/>
        <w:autoSpaceDN/>
        <w:bidi w:val="0"/>
        <w:adjustRightInd w:val="0"/>
        <w:snapToGrid w:val="0"/>
        <w:spacing w:line="240" w:lineRule="auto"/>
        <w:ind w:firstLine="480" w:firstLineChars="200"/>
        <w:textAlignment w:val="auto"/>
        <w:rPr>
          <w:rFonts w:ascii="宋体" w:hAnsi="宋体"/>
          <w:b w:val="0"/>
          <w:bCs w:val="0"/>
          <w:color w:val="000000"/>
          <w:kern w:val="0"/>
          <w:sz w:val="24"/>
        </w:rPr>
      </w:pPr>
      <w:r>
        <w:rPr>
          <w:rFonts w:ascii="宋体" w:hAnsi="宋体"/>
          <w:b w:val="0"/>
          <w:bCs w:val="0"/>
          <w:color w:val="000000"/>
          <w:kern w:val="0"/>
          <w:sz w:val="24"/>
        </w:rPr>
        <w:t xml:space="preserve">第五条 </w:t>
      </w:r>
      <w:r>
        <w:rPr>
          <w:rFonts w:hint="eastAsia" w:ascii="宋体" w:hAnsi="宋体"/>
          <w:b w:val="0"/>
          <w:bCs w:val="0"/>
          <w:color w:val="000000"/>
          <w:kern w:val="0"/>
          <w:sz w:val="24"/>
        </w:rPr>
        <w:t xml:space="preserve"> </w:t>
      </w:r>
      <w:r>
        <w:rPr>
          <w:rFonts w:ascii="宋体" w:hAnsi="宋体"/>
          <w:b w:val="0"/>
          <w:bCs w:val="0"/>
          <w:color w:val="000000"/>
          <w:kern w:val="0"/>
          <w:sz w:val="24"/>
        </w:rPr>
        <w:t>“鸿泰”奖助学金实行分类精准奖助，共分学业进步类、励志自强类、少数民族类、学术创新类、公益志愿类</w:t>
      </w:r>
      <w:r>
        <w:rPr>
          <w:rFonts w:hint="eastAsia" w:ascii="宋体" w:hAnsi="宋体"/>
          <w:b w:val="0"/>
          <w:bCs w:val="0"/>
          <w:color w:val="000000"/>
          <w:kern w:val="0"/>
          <w:sz w:val="24"/>
        </w:rPr>
        <w:t>等五类</w:t>
      </w:r>
      <w:r>
        <w:rPr>
          <w:rFonts w:ascii="宋体" w:hAnsi="宋体"/>
          <w:b w:val="0"/>
          <w:bCs w:val="0"/>
          <w:color w:val="000000"/>
          <w:kern w:val="0"/>
          <w:sz w:val="24"/>
        </w:rPr>
        <w:t>，各类别资助标准和申请要求如下：</w:t>
      </w:r>
    </w:p>
    <w:tbl>
      <w:tblPr>
        <w:tblStyle w:val="14"/>
        <w:tblW w:w="8777" w:type="dxa"/>
        <w:jc w:val="center"/>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1740"/>
        <w:gridCol w:w="5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688" w:type="dxa"/>
            <w:shd w:val="clear" w:color="auto" w:fill="auto"/>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kern w:val="0"/>
                <w:sz w:val="24"/>
              </w:rPr>
            </w:pPr>
            <w:r>
              <w:rPr>
                <w:rFonts w:ascii="宋体" w:hAnsi="宋体"/>
                <w:b w:val="0"/>
                <w:bCs w:val="0"/>
                <w:color w:val="000000"/>
                <w:kern w:val="0"/>
                <w:sz w:val="24"/>
              </w:rPr>
              <w:t>类别</w:t>
            </w:r>
          </w:p>
        </w:tc>
        <w:tc>
          <w:tcPr>
            <w:tcW w:w="1740" w:type="dxa"/>
            <w:shd w:val="clear" w:color="auto" w:fill="auto"/>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kern w:val="0"/>
                <w:sz w:val="24"/>
              </w:rPr>
            </w:pPr>
            <w:r>
              <w:rPr>
                <w:rFonts w:ascii="宋体" w:hAnsi="宋体"/>
                <w:b w:val="0"/>
                <w:bCs w:val="0"/>
                <w:color w:val="000000"/>
                <w:kern w:val="0"/>
                <w:sz w:val="24"/>
              </w:rPr>
              <w:t>资助标准</w:t>
            </w:r>
          </w:p>
        </w:tc>
        <w:tc>
          <w:tcPr>
            <w:tcW w:w="5349" w:type="dxa"/>
            <w:shd w:val="clear" w:color="auto" w:fill="auto"/>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kern w:val="0"/>
                <w:sz w:val="24"/>
              </w:rPr>
            </w:pPr>
            <w:r>
              <w:rPr>
                <w:rFonts w:ascii="宋体" w:hAnsi="宋体"/>
                <w:b w:val="0"/>
                <w:bCs w:val="0"/>
                <w:color w:val="000000"/>
                <w:kern w:val="0"/>
                <w:sz w:val="24"/>
              </w:rPr>
              <w:t>申请要求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1688" w:type="dxa"/>
            <w:shd w:val="clear" w:color="auto" w:fill="auto"/>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kern w:val="0"/>
                <w:sz w:val="24"/>
              </w:rPr>
            </w:pPr>
            <w:r>
              <w:rPr>
                <w:rFonts w:ascii="宋体" w:hAnsi="宋体"/>
                <w:b w:val="0"/>
                <w:bCs w:val="0"/>
                <w:color w:val="000000"/>
                <w:kern w:val="0"/>
                <w:sz w:val="24"/>
              </w:rPr>
              <w:t>学业进步类</w:t>
            </w:r>
          </w:p>
        </w:tc>
        <w:tc>
          <w:tcPr>
            <w:tcW w:w="1740" w:type="dxa"/>
            <w:shd w:val="clear" w:color="auto" w:fill="auto"/>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kern w:val="0"/>
                <w:sz w:val="24"/>
              </w:rPr>
            </w:pPr>
            <w:r>
              <w:rPr>
                <w:rFonts w:ascii="宋体" w:hAnsi="宋体"/>
                <w:b w:val="0"/>
                <w:bCs w:val="0"/>
                <w:color w:val="000000"/>
                <w:kern w:val="0"/>
                <w:sz w:val="24"/>
              </w:rPr>
              <w:t>2000元/人/年</w:t>
            </w:r>
          </w:p>
        </w:tc>
        <w:tc>
          <w:tcPr>
            <w:tcW w:w="5349" w:type="dxa"/>
            <w:shd w:val="clear" w:color="auto" w:fill="auto"/>
            <w:noWrap w:val="0"/>
            <w:vAlign w:val="top"/>
          </w:tcPr>
          <w:p>
            <w:pPr>
              <w:keepNext w:val="0"/>
              <w:keepLines w:val="0"/>
              <w:pageBreakBefore w:val="0"/>
              <w:kinsoku/>
              <w:overflowPunct/>
              <w:topLinePunct w:val="0"/>
              <w:autoSpaceDE/>
              <w:autoSpaceDN/>
              <w:bidi w:val="0"/>
              <w:adjustRightInd w:val="0"/>
              <w:snapToGrid w:val="0"/>
              <w:spacing w:line="240" w:lineRule="auto"/>
              <w:textAlignment w:val="auto"/>
              <w:rPr>
                <w:rFonts w:ascii="宋体" w:hAnsi="宋体"/>
                <w:b w:val="0"/>
                <w:bCs w:val="0"/>
                <w:color w:val="000000"/>
                <w:kern w:val="0"/>
                <w:sz w:val="24"/>
              </w:rPr>
            </w:pPr>
            <w:r>
              <w:rPr>
                <w:rFonts w:ascii="宋体" w:hAnsi="宋体"/>
                <w:b w:val="0"/>
                <w:bCs w:val="0"/>
                <w:color w:val="000000"/>
                <w:kern w:val="0"/>
                <w:sz w:val="24"/>
              </w:rPr>
              <w:t>获奖助学生应通过当年度校家庭经济困难学生认定，其学业</w:t>
            </w:r>
            <w:r>
              <w:rPr>
                <w:rFonts w:hint="eastAsia" w:ascii="宋体" w:hAnsi="宋体"/>
                <w:b w:val="0"/>
                <w:bCs w:val="0"/>
                <w:color w:val="000000"/>
                <w:kern w:val="0"/>
                <w:sz w:val="24"/>
              </w:rPr>
              <w:t>成绩</w:t>
            </w:r>
            <w:r>
              <w:rPr>
                <w:rFonts w:ascii="宋体" w:hAnsi="宋体"/>
                <w:b w:val="0"/>
                <w:bCs w:val="0"/>
                <w:color w:val="000000"/>
                <w:kern w:val="0"/>
                <w:sz w:val="24"/>
              </w:rPr>
              <w:t>较上一学年有显著提高，班级排名提高10%以上。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1688" w:type="dxa"/>
            <w:shd w:val="clear" w:color="auto" w:fill="auto"/>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kern w:val="0"/>
                <w:sz w:val="24"/>
              </w:rPr>
            </w:pPr>
            <w:r>
              <w:rPr>
                <w:rFonts w:ascii="宋体" w:hAnsi="宋体"/>
                <w:b w:val="0"/>
                <w:bCs w:val="0"/>
                <w:color w:val="000000"/>
                <w:kern w:val="0"/>
                <w:sz w:val="24"/>
              </w:rPr>
              <w:t>励志自强类</w:t>
            </w:r>
          </w:p>
        </w:tc>
        <w:tc>
          <w:tcPr>
            <w:tcW w:w="1740" w:type="dxa"/>
            <w:shd w:val="clear" w:color="auto" w:fill="auto"/>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kern w:val="0"/>
                <w:sz w:val="24"/>
              </w:rPr>
            </w:pPr>
            <w:r>
              <w:rPr>
                <w:rFonts w:ascii="宋体" w:hAnsi="宋体"/>
                <w:b w:val="0"/>
                <w:bCs w:val="0"/>
                <w:color w:val="000000"/>
                <w:kern w:val="0"/>
                <w:sz w:val="24"/>
              </w:rPr>
              <w:t>2000元/人/年</w:t>
            </w:r>
          </w:p>
        </w:tc>
        <w:tc>
          <w:tcPr>
            <w:tcW w:w="5349" w:type="dxa"/>
            <w:shd w:val="clear" w:color="auto" w:fill="auto"/>
            <w:noWrap w:val="0"/>
            <w:vAlign w:val="top"/>
          </w:tcPr>
          <w:p>
            <w:pPr>
              <w:keepNext w:val="0"/>
              <w:keepLines w:val="0"/>
              <w:pageBreakBefore w:val="0"/>
              <w:kinsoku/>
              <w:overflowPunct/>
              <w:topLinePunct w:val="0"/>
              <w:autoSpaceDE/>
              <w:autoSpaceDN/>
              <w:bidi w:val="0"/>
              <w:adjustRightInd w:val="0"/>
              <w:snapToGrid w:val="0"/>
              <w:spacing w:line="240" w:lineRule="auto"/>
              <w:textAlignment w:val="auto"/>
              <w:rPr>
                <w:rFonts w:ascii="宋体" w:hAnsi="宋体"/>
                <w:b w:val="0"/>
                <w:bCs w:val="0"/>
                <w:color w:val="000000"/>
                <w:kern w:val="0"/>
                <w:sz w:val="24"/>
              </w:rPr>
            </w:pPr>
            <w:r>
              <w:rPr>
                <w:rFonts w:ascii="宋体" w:hAnsi="宋体"/>
                <w:b w:val="0"/>
                <w:bCs w:val="0"/>
                <w:color w:val="000000"/>
                <w:kern w:val="0"/>
                <w:sz w:val="24"/>
              </w:rPr>
              <w:t>获奖助学生应通过当年度校家庭经济困难学生认定，勤俭节约、积极乐观、自强不息；上一学年成绩和综合测评排名均在班级前30%。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1688" w:type="dxa"/>
            <w:shd w:val="clear" w:color="auto" w:fill="auto"/>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kern w:val="0"/>
                <w:sz w:val="24"/>
              </w:rPr>
            </w:pPr>
            <w:r>
              <w:rPr>
                <w:rFonts w:ascii="宋体" w:hAnsi="宋体"/>
                <w:b w:val="0"/>
                <w:bCs w:val="0"/>
                <w:color w:val="000000"/>
                <w:kern w:val="0"/>
                <w:sz w:val="24"/>
              </w:rPr>
              <w:t>少数民族类</w:t>
            </w:r>
          </w:p>
        </w:tc>
        <w:tc>
          <w:tcPr>
            <w:tcW w:w="1740" w:type="dxa"/>
            <w:shd w:val="clear" w:color="auto" w:fill="auto"/>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kern w:val="0"/>
                <w:sz w:val="24"/>
              </w:rPr>
            </w:pPr>
            <w:r>
              <w:rPr>
                <w:rFonts w:ascii="宋体" w:hAnsi="宋体"/>
                <w:b w:val="0"/>
                <w:bCs w:val="0"/>
                <w:color w:val="000000"/>
                <w:kern w:val="0"/>
                <w:sz w:val="24"/>
              </w:rPr>
              <w:t>2000元/人/年</w:t>
            </w:r>
          </w:p>
        </w:tc>
        <w:tc>
          <w:tcPr>
            <w:tcW w:w="5349" w:type="dxa"/>
            <w:shd w:val="clear" w:color="auto" w:fill="auto"/>
            <w:noWrap w:val="0"/>
            <w:vAlign w:val="top"/>
          </w:tcPr>
          <w:p>
            <w:pPr>
              <w:keepNext w:val="0"/>
              <w:keepLines w:val="0"/>
              <w:pageBreakBefore w:val="0"/>
              <w:kinsoku/>
              <w:overflowPunct/>
              <w:topLinePunct w:val="0"/>
              <w:autoSpaceDE/>
              <w:autoSpaceDN/>
              <w:bidi w:val="0"/>
              <w:adjustRightInd w:val="0"/>
              <w:snapToGrid w:val="0"/>
              <w:spacing w:line="240" w:lineRule="auto"/>
              <w:textAlignment w:val="auto"/>
              <w:rPr>
                <w:rFonts w:ascii="宋体" w:hAnsi="宋体"/>
                <w:b w:val="0"/>
                <w:bCs w:val="0"/>
                <w:color w:val="000000"/>
                <w:kern w:val="0"/>
                <w:sz w:val="24"/>
              </w:rPr>
            </w:pPr>
            <w:r>
              <w:rPr>
                <w:rFonts w:ascii="宋体" w:hAnsi="宋体"/>
                <w:b w:val="0"/>
                <w:bCs w:val="0"/>
                <w:color w:val="000000"/>
                <w:kern w:val="0"/>
                <w:sz w:val="24"/>
              </w:rPr>
              <w:t>获奖助学生为少数民族学生，维护民族团结，勤学上进，品学兼优，上一学年成绩和综合测评排名均在班级前50%。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1688" w:type="dxa"/>
            <w:shd w:val="clear" w:color="auto" w:fill="auto"/>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kern w:val="0"/>
                <w:sz w:val="24"/>
              </w:rPr>
            </w:pPr>
            <w:r>
              <w:rPr>
                <w:rFonts w:ascii="宋体" w:hAnsi="宋体"/>
                <w:b w:val="0"/>
                <w:bCs w:val="0"/>
                <w:color w:val="000000"/>
                <w:kern w:val="0"/>
                <w:sz w:val="24"/>
              </w:rPr>
              <w:t>学术创新类</w:t>
            </w:r>
          </w:p>
        </w:tc>
        <w:tc>
          <w:tcPr>
            <w:tcW w:w="1740" w:type="dxa"/>
            <w:shd w:val="clear" w:color="auto" w:fill="auto"/>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kern w:val="0"/>
                <w:sz w:val="24"/>
              </w:rPr>
            </w:pPr>
            <w:r>
              <w:rPr>
                <w:rFonts w:ascii="宋体" w:hAnsi="宋体"/>
                <w:b w:val="0"/>
                <w:bCs w:val="0"/>
                <w:color w:val="000000"/>
                <w:kern w:val="0"/>
                <w:sz w:val="24"/>
              </w:rPr>
              <w:t>2000元/人/年</w:t>
            </w:r>
          </w:p>
        </w:tc>
        <w:tc>
          <w:tcPr>
            <w:tcW w:w="5349" w:type="dxa"/>
            <w:shd w:val="clear" w:color="auto" w:fill="auto"/>
            <w:noWrap w:val="0"/>
            <w:vAlign w:val="top"/>
          </w:tcPr>
          <w:p>
            <w:pPr>
              <w:keepNext w:val="0"/>
              <w:keepLines w:val="0"/>
              <w:pageBreakBefore w:val="0"/>
              <w:kinsoku/>
              <w:overflowPunct/>
              <w:topLinePunct w:val="0"/>
              <w:autoSpaceDE/>
              <w:autoSpaceDN/>
              <w:bidi w:val="0"/>
              <w:adjustRightInd w:val="0"/>
              <w:snapToGrid w:val="0"/>
              <w:spacing w:line="240" w:lineRule="auto"/>
              <w:textAlignment w:val="auto"/>
              <w:rPr>
                <w:rFonts w:ascii="宋体" w:hAnsi="宋体"/>
                <w:b w:val="0"/>
                <w:bCs w:val="0"/>
                <w:color w:val="000000"/>
                <w:kern w:val="0"/>
                <w:sz w:val="24"/>
              </w:rPr>
            </w:pPr>
            <w:r>
              <w:rPr>
                <w:rFonts w:ascii="宋体" w:hAnsi="宋体"/>
                <w:b w:val="0"/>
                <w:bCs w:val="0"/>
                <w:color w:val="000000"/>
                <w:kern w:val="0"/>
                <w:sz w:val="24"/>
              </w:rPr>
              <w:t>获奖助学生作为团队负责人组织参加各级各类创新创业大赛并取得校级及以上奖项</w:t>
            </w:r>
            <w:r>
              <w:rPr>
                <w:rFonts w:hint="eastAsia" w:ascii="宋体" w:hAnsi="宋体"/>
                <w:b w:val="0"/>
                <w:bCs w:val="0"/>
                <w:color w:val="000000"/>
                <w:kern w:val="0"/>
                <w:sz w:val="24"/>
              </w:rPr>
              <w:t>，</w:t>
            </w:r>
            <w:r>
              <w:rPr>
                <w:rFonts w:ascii="宋体" w:hAnsi="宋体"/>
                <w:b w:val="0"/>
                <w:bCs w:val="0"/>
                <w:color w:val="000000"/>
                <w:kern w:val="0"/>
                <w:sz w:val="24"/>
              </w:rPr>
              <w:t>或在学术科研等方面有较突出的成绩</w:t>
            </w:r>
            <w:r>
              <w:rPr>
                <w:rFonts w:hint="eastAsia" w:ascii="宋体" w:hAnsi="宋体"/>
                <w:b w:val="0"/>
                <w:bCs w:val="0"/>
                <w:color w:val="000000"/>
                <w:kern w:val="0"/>
                <w:sz w:val="24"/>
              </w:rPr>
              <w:t>；</w:t>
            </w:r>
            <w:r>
              <w:rPr>
                <w:rFonts w:ascii="宋体" w:hAnsi="宋体"/>
                <w:b w:val="0"/>
                <w:bCs w:val="0"/>
                <w:color w:val="000000"/>
                <w:kern w:val="0"/>
                <w:sz w:val="24"/>
              </w:rPr>
              <w:t>上一学年成绩和综合测评排名均在班级前30%。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1688" w:type="dxa"/>
            <w:shd w:val="clear" w:color="auto" w:fill="auto"/>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kern w:val="0"/>
                <w:sz w:val="24"/>
              </w:rPr>
            </w:pPr>
            <w:r>
              <w:rPr>
                <w:rFonts w:ascii="宋体" w:hAnsi="宋体"/>
                <w:b w:val="0"/>
                <w:bCs w:val="0"/>
                <w:color w:val="000000"/>
                <w:kern w:val="0"/>
                <w:sz w:val="24"/>
              </w:rPr>
              <w:t>公益志愿类</w:t>
            </w:r>
          </w:p>
        </w:tc>
        <w:tc>
          <w:tcPr>
            <w:tcW w:w="1740" w:type="dxa"/>
            <w:shd w:val="clear" w:color="auto" w:fill="auto"/>
            <w:noWrap w:val="0"/>
            <w:vAlign w:val="center"/>
          </w:tcPr>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b w:val="0"/>
                <w:bCs w:val="0"/>
                <w:color w:val="000000"/>
                <w:kern w:val="0"/>
                <w:sz w:val="24"/>
              </w:rPr>
            </w:pPr>
            <w:r>
              <w:rPr>
                <w:rFonts w:ascii="宋体" w:hAnsi="宋体"/>
                <w:b w:val="0"/>
                <w:bCs w:val="0"/>
                <w:color w:val="000000"/>
                <w:kern w:val="0"/>
                <w:sz w:val="24"/>
              </w:rPr>
              <w:t>2000元/人/年</w:t>
            </w:r>
          </w:p>
        </w:tc>
        <w:tc>
          <w:tcPr>
            <w:tcW w:w="5349" w:type="dxa"/>
            <w:shd w:val="clear" w:color="auto" w:fill="auto"/>
            <w:noWrap w:val="0"/>
            <w:vAlign w:val="top"/>
          </w:tcPr>
          <w:p>
            <w:pPr>
              <w:keepNext w:val="0"/>
              <w:keepLines w:val="0"/>
              <w:pageBreakBefore w:val="0"/>
              <w:kinsoku/>
              <w:overflowPunct/>
              <w:topLinePunct w:val="0"/>
              <w:autoSpaceDE/>
              <w:autoSpaceDN/>
              <w:bidi w:val="0"/>
              <w:adjustRightInd w:val="0"/>
              <w:snapToGrid w:val="0"/>
              <w:spacing w:line="240" w:lineRule="auto"/>
              <w:textAlignment w:val="auto"/>
              <w:rPr>
                <w:rFonts w:ascii="宋体" w:hAnsi="宋体"/>
                <w:b w:val="0"/>
                <w:bCs w:val="0"/>
                <w:color w:val="000000"/>
                <w:kern w:val="0"/>
                <w:sz w:val="24"/>
              </w:rPr>
            </w:pPr>
            <w:r>
              <w:rPr>
                <w:rFonts w:ascii="宋体" w:hAnsi="宋体"/>
                <w:b w:val="0"/>
                <w:bCs w:val="0"/>
                <w:color w:val="000000"/>
                <w:kern w:val="0"/>
                <w:sz w:val="24"/>
              </w:rPr>
              <w:t>获奖助学生热心公益，甘于奉献，积极组织或参加各类志愿服务活动；上一学年成绩和综合测评排名均在班级前30%。</w:t>
            </w:r>
          </w:p>
        </w:tc>
      </w:tr>
    </w:tbl>
    <w:p>
      <w:pPr>
        <w:keepNext w:val="0"/>
        <w:keepLines w:val="0"/>
        <w:pageBreakBefore w:val="0"/>
        <w:shd w:val="clear" w:color="auto" w:fill="FFFFFF"/>
        <w:kinsoku/>
        <w:overflowPunct/>
        <w:topLinePunct w:val="0"/>
        <w:autoSpaceDE/>
        <w:autoSpaceDN/>
        <w:bidi w:val="0"/>
        <w:adjustRightInd w:val="0"/>
        <w:snapToGrid w:val="0"/>
        <w:spacing w:line="240" w:lineRule="auto"/>
        <w:ind w:firstLine="480" w:firstLineChars="200"/>
        <w:textAlignment w:val="auto"/>
        <w:rPr>
          <w:rFonts w:ascii="宋体" w:hAnsi="宋体"/>
          <w:b w:val="0"/>
          <w:bCs w:val="0"/>
          <w:color w:val="000000"/>
          <w:kern w:val="0"/>
          <w:sz w:val="24"/>
        </w:rPr>
      </w:pPr>
      <w:r>
        <w:rPr>
          <w:rFonts w:ascii="宋体" w:hAnsi="宋体"/>
          <w:b w:val="0"/>
          <w:bCs w:val="0"/>
          <w:color w:val="000000"/>
          <w:kern w:val="0"/>
          <w:sz w:val="24"/>
        </w:rPr>
        <w:t xml:space="preserve">第六条 </w:t>
      </w:r>
      <w:r>
        <w:rPr>
          <w:rFonts w:hint="eastAsia" w:ascii="宋体" w:hAnsi="宋体"/>
          <w:b w:val="0"/>
          <w:bCs w:val="0"/>
          <w:color w:val="000000"/>
          <w:kern w:val="0"/>
          <w:sz w:val="24"/>
        </w:rPr>
        <w:t xml:space="preserve"> </w:t>
      </w:r>
      <w:r>
        <w:rPr>
          <w:rFonts w:ascii="宋体" w:hAnsi="宋体"/>
          <w:b w:val="0"/>
          <w:bCs w:val="0"/>
          <w:color w:val="000000"/>
          <w:kern w:val="0"/>
          <w:sz w:val="24"/>
        </w:rPr>
        <w:t>获评泰州学院年度</w:t>
      </w:r>
      <w:r>
        <w:rPr>
          <w:rFonts w:hint="eastAsia" w:ascii="宋体" w:hAnsi="宋体"/>
          <w:b w:val="0"/>
          <w:bCs w:val="0"/>
          <w:color w:val="000000"/>
          <w:kern w:val="0"/>
          <w:sz w:val="24"/>
        </w:rPr>
        <w:t>“</w:t>
      </w:r>
      <w:r>
        <w:rPr>
          <w:rFonts w:ascii="宋体" w:hAnsi="宋体"/>
          <w:b w:val="0"/>
          <w:bCs w:val="0"/>
          <w:color w:val="000000"/>
          <w:kern w:val="0"/>
          <w:sz w:val="24"/>
        </w:rPr>
        <w:t>十佳大学生</w:t>
      </w:r>
      <w:r>
        <w:rPr>
          <w:rFonts w:hint="eastAsia" w:ascii="宋体" w:hAnsi="宋体"/>
          <w:b w:val="0"/>
          <w:bCs w:val="0"/>
          <w:color w:val="000000"/>
          <w:kern w:val="0"/>
          <w:sz w:val="24"/>
        </w:rPr>
        <w:t>”</w:t>
      </w:r>
      <w:r>
        <w:rPr>
          <w:rFonts w:ascii="宋体" w:hAnsi="宋体"/>
          <w:b w:val="0"/>
          <w:bCs w:val="0"/>
          <w:color w:val="000000"/>
          <w:kern w:val="0"/>
          <w:sz w:val="24"/>
        </w:rPr>
        <w:t>的学生每人发放1000元奖助学金</w:t>
      </w:r>
      <w:r>
        <w:rPr>
          <w:rFonts w:hint="eastAsia" w:ascii="宋体" w:hAnsi="宋体"/>
          <w:b w:val="0"/>
          <w:bCs w:val="0"/>
          <w:color w:val="000000"/>
          <w:kern w:val="0"/>
          <w:sz w:val="24"/>
        </w:rPr>
        <w:t>，</w:t>
      </w:r>
      <w:r>
        <w:rPr>
          <w:rFonts w:ascii="宋体" w:hAnsi="宋体"/>
          <w:b w:val="0"/>
          <w:bCs w:val="0"/>
          <w:color w:val="000000"/>
          <w:kern w:val="0"/>
          <w:sz w:val="24"/>
        </w:rPr>
        <w:t>无需申请和评审。</w:t>
      </w:r>
    </w:p>
    <w:p>
      <w:pPr>
        <w:pStyle w:val="13"/>
        <w:keepNext w:val="0"/>
        <w:keepLines w:val="0"/>
        <w:pageBreakBefore w:val="0"/>
        <w:widowControl w:val="0"/>
        <w:kinsoku/>
        <w:overflowPunct/>
        <w:topLinePunct w:val="0"/>
        <w:autoSpaceDE/>
        <w:autoSpaceDN/>
        <w:bidi w:val="0"/>
        <w:adjustRightInd w:val="0"/>
        <w:snapToGrid w:val="0"/>
        <w:spacing w:before="0" w:beforeAutospacing="0" w:after="0" w:afterAutospacing="0" w:line="240" w:lineRule="auto"/>
        <w:jc w:val="center"/>
        <w:textAlignment w:val="auto"/>
        <w:rPr>
          <w:rFonts w:ascii="黑体" w:hAnsi="黑体" w:eastAsia="黑体" w:cs="黑体"/>
          <w:b w:val="0"/>
          <w:bCs w:val="0"/>
          <w:color w:val="000000"/>
        </w:rPr>
      </w:pPr>
      <w:r>
        <w:rPr>
          <w:rFonts w:ascii="黑体" w:hAnsi="黑体" w:eastAsia="黑体" w:cs="黑体"/>
          <w:b w:val="0"/>
          <w:bCs w:val="0"/>
          <w:color w:val="000000"/>
        </w:rPr>
        <w:t xml:space="preserve">第三章 </w:t>
      </w:r>
      <w:r>
        <w:rPr>
          <w:rFonts w:hint="eastAsia" w:ascii="黑体" w:hAnsi="黑体" w:eastAsia="黑体" w:cs="黑体"/>
          <w:b w:val="0"/>
          <w:bCs w:val="0"/>
          <w:color w:val="000000"/>
        </w:rPr>
        <w:t xml:space="preserve"> </w:t>
      </w:r>
      <w:r>
        <w:rPr>
          <w:rFonts w:ascii="黑体" w:hAnsi="黑体" w:eastAsia="黑体" w:cs="黑体"/>
          <w:b w:val="0"/>
          <w:bCs w:val="0"/>
          <w:color w:val="000000"/>
        </w:rPr>
        <w:t>申请与评审程序</w:t>
      </w:r>
    </w:p>
    <w:p>
      <w:pPr>
        <w:keepNext w:val="0"/>
        <w:keepLines w:val="0"/>
        <w:pageBreakBefore w:val="0"/>
        <w:shd w:val="clear" w:color="auto" w:fill="FFFFFF"/>
        <w:kinsoku/>
        <w:overflowPunct/>
        <w:topLinePunct w:val="0"/>
        <w:autoSpaceDE/>
        <w:autoSpaceDN/>
        <w:bidi w:val="0"/>
        <w:adjustRightInd w:val="0"/>
        <w:snapToGrid w:val="0"/>
        <w:spacing w:line="240" w:lineRule="auto"/>
        <w:ind w:firstLine="480" w:firstLineChars="200"/>
        <w:textAlignment w:val="auto"/>
        <w:rPr>
          <w:rFonts w:ascii="宋体" w:hAnsi="宋体"/>
          <w:b w:val="0"/>
          <w:bCs w:val="0"/>
          <w:color w:val="000000"/>
          <w:kern w:val="0"/>
          <w:sz w:val="24"/>
        </w:rPr>
      </w:pPr>
      <w:r>
        <w:rPr>
          <w:rFonts w:ascii="宋体" w:hAnsi="宋体"/>
          <w:b w:val="0"/>
          <w:bCs w:val="0"/>
          <w:color w:val="000000"/>
          <w:kern w:val="0"/>
          <w:sz w:val="24"/>
        </w:rPr>
        <w:t xml:space="preserve">第七条 </w:t>
      </w:r>
      <w:r>
        <w:rPr>
          <w:rFonts w:hint="eastAsia" w:ascii="宋体" w:hAnsi="宋体"/>
          <w:b w:val="0"/>
          <w:bCs w:val="0"/>
          <w:color w:val="000000"/>
          <w:kern w:val="0"/>
          <w:sz w:val="24"/>
        </w:rPr>
        <w:t xml:space="preserve"> </w:t>
      </w:r>
      <w:r>
        <w:rPr>
          <w:rFonts w:ascii="宋体" w:hAnsi="宋体"/>
          <w:b w:val="0"/>
          <w:bCs w:val="0"/>
          <w:color w:val="000000"/>
          <w:kern w:val="0"/>
          <w:sz w:val="24"/>
        </w:rPr>
        <w:t>“鸿泰”奖助学金一年评审一次，每年9月启动评审工作，由学生工作处将推荐名额按1:1.5分配到各学院。</w:t>
      </w:r>
    </w:p>
    <w:p>
      <w:pPr>
        <w:keepNext w:val="0"/>
        <w:keepLines w:val="0"/>
        <w:pageBreakBefore w:val="0"/>
        <w:shd w:val="clear" w:color="auto" w:fill="FFFFFF"/>
        <w:kinsoku/>
        <w:overflowPunct/>
        <w:topLinePunct w:val="0"/>
        <w:autoSpaceDE/>
        <w:autoSpaceDN/>
        <w:bidi w:val="0"/>
        <w:adjustRightInd w:val="0"/>
        <w:snapToGrid w:val="0"/>
        <w:spacing w:line="240" w:lineRule="auto"/>
        <w:ind w:firstLine="480" w:firstLineChars="200"/>
        <w:textAlignment w:val="auto"/>
        <w:rPr>
          <w:rFonts w:ascii="宋体" w:hAnsi="宋体"/>
          <w:b w:val="0"/>
          <w:bCs w:val="0"/>
          <w:color w:val="000000"/>
          <w:kern w:val="0"/>
          <w:sz w:val="24"/>
        </w:rPr>
      </w:pPr>
      <w:r>
        <w:rPr>
          <w:rFonts w:ascii="宋体" w:hAnsi="宋体"/>
          <w:b w:val="0"/>
          <w:bCs w:val="0"/>
          <w:color w:val="000000"/>
          <w:kern w:val="0"/>
          <w:sz w:val="24"/>
        </w:rPr>
        <w:t xml:space="preserve">第八条 </w:t>
      </w:r>
      <w:r>
        <w:rPr>
          <w:rFonts w:hint="eastAsia" w:ascii="宋体" w:hAnsi="宋体"/>
          <w:b w:val="0"/>
          <w:bCs w:val="0"/>
          <w:color w:val="000000"/>
          <w:kern w:val="0"/>
          <w:sz w:val="24"/>
        </w:rPr>
        <w:t xml:space="preserve"> </w:t>
      </w:r>
      <w:r>
        <w:rPr>
          <w:rFonts w:ascii="宋体" w:hAnsi="宋体"/>
          <w:b w:val="0"/>
          <w:bCs w:val="0"/>
          <w:color w:val="000000"/>
          <w:kern w:val="0"/>
          <w:sz w:val="24"/>
        </w:rPr>
        <w:t>学生本人自愿向所在学院提出申请，学院学生资助工作小组确定初审名单，报送学生工作处</w:t>
      </w:r>
      <w:r>
        <w:rPr>
          <w:rFonts w:hint="eastAsia" w:ascii="宋体" w:hAnsi="宋体"/>
          <w:b w:val="0"/>
          <w:bCs w:val="0"/>
          <w:color w:val="000000"/>
          <w:kern w:val="0"/>
          <w:sz w:val="24"/>
        </w:rPr>
        <w:t>；</w:t>
      </w:r>
      <w:r>
        <w:rPr>
          <w:rFonts w:ascii="宋体" w:hAnsi="宋体"/>
          <w:b w:val="0"/>
          <w:bCs w:val="0"/>
          <w:color w:val="000000"/>
          <w:kern w:val="0"/>
          <w:sz w:val="24"/>
        </w:rPr>
        <w:t>学生工作处及基金会评审后，将受助学生名单提交学校学生资助工作领导小组审批。</w:t>
      </w:r>
    </w:p>
    <w:p>
      <w:pPr>
        <w:keepNext w:val="0"/>
        <w:keepLines w:val="0"/>
        <w:pageBreakBefore w:val="0"/>
        <w:shd w:val="clear" w:color="auto" w:fill="FFFFFF"/>
        <w:kinsoku/>
        <w:overflowPunct/>
        <w:topLinePunct w:val="0"/>
        <w:autoSpaceDE/>
        <w:autoSpaceDN/>
        <w:bidi w:val="0"/>
        <w:adjustRightInd w:val="0"/>
        <w:snapToGrid w:val="0"/>
        <w:spacing w:line="240" w:lineRule="auto"/>
        <w:ind w:firstLine="480" w:firstLineChars="200"/>
        <w:textAlignment w:val="auto"/>
        <w:rPr>
          <w:rFonts w:ascii="宋体" w:hAnsi="宋体"/>
          <w:b w:val="0"/>
          <w:bCs w:val="0"/>
          <w:color w:val="000000"/>
          <w:kern w:val="0"/>
          <w:sz w:val="24"/>
        </w:rPr>
      </w:pPr>
      <w:r>
        <w:rPr>
          <w:rFonts w:ascii="宋体" w:hAnsi="宋体"/>
          <w:b w:val="0"/>
          <w:bCs w:val="0"/>
          <w:color w:val="000000"/>
          <w:kern w:val="0"/>
          <w:sz w:val="24"/>
        </w:rPr>
        <w:t xml:space="preserve">第九条 </w:t>
      </w:r>
      <w:r>
        <w:rPr>
          <w:rFonts w:hint="eastAsia" w:ascii="宋体" w:hAnsi="宋体"/>
          <w:b w:val="0"/>
          <w:bCs w:val="0"/>
          <w:color w:val="000000"/>
          <w:kern w:val="0"/>
          <w:sz w:val="24"/>
        </w:rPr>
        <w:t xml:space="preserve"> </w:t>
      </w:r>
      <w:r>
        <w:rPr>
          <w:rFonts w:ascii="宋体" w:hAnsi="宋体"/>
          <w:b w:val="0"/>
          <w:bCs w:val="0"/>
          <w:color w:val="000000"/>
          <w:kern w:val="0"/>
          <w:sz w:val="24"/>
        </w:rPr>
        <w:t>初审名单和评定结果均须在一定范围内进行公示。公示无异议后，学校将获奖助学生名单报送捐赠方。</w:t>
      </w:r>
    </w:p>
    <w:p>
      <w:pPr>
        <w:pStyle w:val="13"/>
        <w:keepNext w:val="0"/>
        <w:keepLines w:val="0"/>
        <w:pageBreakBefore w:val="0"/>
        <w:widowControl w:val="0"/>
        <w:kinsoku/>
        <w:overflowPunct/>
        <w:topLinePunct w:val="0"/>
        <w:autoSpaceDE/>
        <w:autoSpaceDN/>
        <w:bidi w:val="0"/>
        <w:adjustRightInd w:val="0"/>
        <w:snapToGrid w:val="0"/>
        <w:spacing w:before="0" w:beforeAutospacing="0" w:after="0" w:afterAutospacing="0" w:line="240" w:lineRule="auto"/>
        <w:jc w:val="center"/>
        <w:textAlignment w:val="auto"/>
        <w:rPr>
          <w:rFonts w:ascii="黑体" w:hAnsi="黑体" w:eastAsia="黑体" w:cs="黑体"/>
          <w:b w:val="0"/>
          <w:bCs w:val="0"/>
          <w:color w:val="000000"/>
        </w:rPr>
      </w:pPr>
      <w:r>
        <w:rPr>
          <w:rFonts w:ascii="黑体" w:hAnsi="黑体" w:eastAsia="黑体" w:cs="黑体"/>
          <w:b w:val="0"/>
          <w:bCs w:val="0"/>
          <w:color w:val="000000"/>
        </w:rPr>
        <w:t xml:space="preserve">第四章 </w:t>
      </w:r>
      <w:r>
        <w:rPr>
          <w:rFonts w:hint="eastAsia" w:ascii="黑体" w:hAnsi="黑体" w:eastAsia="黑体" w:cs="黑体"/>
          <w:b w:val="0"/>
          <w:bCs w:val="0"/>
          <w:color w:val="000000"/>
        </w:rPr>
        <w:t xml:space="preserve"> </w:t>
      </w:r>
      <w:r>
        <w:rPr>
          <w:rFonts w:ascii="黑体" w:hAnsi="黑体" w:eastAsia="黑体" w:cs="黑体"/>
          <w:b w:val="0"/>
          <w:bCs w:val="0"/>
          <w:color w:val="000000"/>
        </w:rPr>
        <w:t>资金的发放、管理与监督</w:t>
      </w:r>
    </w:p>
    <w:p>
      <w:pPr>
        <w:keepNext w:val="0"/>
        <w:keepLines w:val="0"/>
        <w:pageBreakBefore w:val="0"/>
        <w:shd w:val="clear" w:color="auto" w:fill="FFFFFF"/>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kern w:val="0"/>
          <w:sz w:val="24"/>
        </w:rPr>
      </w:pPr>
      <w:r>
        <w:rPr>
          <w:rFonts w:ascii="宋体" w:hAnsi="宋体"/>
          <w:b w:val="0"/>
          <w:bCs w:val="0"/>
          <w:color w:val="000000"/>
          <w:kern w:val="0"/>
          <w:sz w:val="24"/>
        </w:rPr>
        <w:t xml:space="preserve">第十条 </w:t>
      </w:r>
      <w:r>
        <w:rPr>
          <w:rFonts w:hint="eastAsia" w:ascii="宋体" w:hAnsi="宋体"/>
          <w:b w:val="0"/>
          <w:bCs w:val="0"/>
          <w:color w:val="000000"/>
          <w:kern w:val="0"/>
          <w:sz w:val="24"/>
        </w:rPr>
        <w:t xml:space="preserve"> </w:t>
      </w:r>
      <w:r>
        <w:rPr>
          <w:rFonts w:ascii="宋体" w:hAnsi="宋体"/>
          <w:b w:val="0"/>
          <w:bCs w:val="0"/>
          <w:color w:val="000000"/>
          <w:kern w:val="0"/>
          <w:sz w:val="24"/>
        </w:rPr>
        <w:t>评审结束后，学校根据捐赠协议举行颁发活动</w:t>
      </w:r>
      <w:r>
        <w:rPr>
          <w:rFonts w:hint="eastAsia" w:ascii="宋体" w:hAnsi="宋体"/>
          <w:b w:val="0"/>
          <w:bCs w:val="0"/>
          <w:color w:val="000000"/>
          <w:kern w:val="0"/>
          <w:sz w:val="24"/>
        </w:rPr>
        <w:t>，学校财务处将</w:t>
      </w:r>
      <w:r>
        <w:rPr>
          <w:rFonts w:ascii="宋体" w:hAnsi="宋体"/>
          <w:b w:val="0"/>
          <w:bCs w:val="0"/>
          <w:color w:val="000000"/>
          <w:kern w:val="0"/>
          <w:sz w:val="24"/>
        </w:rPr>
        <w:t>“鸿泰”奖助学金划转至学生的银行卡</w:t>
      </w:r>
      <w:r>
        <w:rPr>
          <w:rFonts w:hint="eastAsia" w:ascii="宋体" w:hAnsi="宋体"/>
          <w:b w:val="0"/>
          <w:bCs w:val="0"/>
          <w:color w:val="000000"/>
          <w:kern w:val="0"/>
          <w:sz w:val="24"/>
        </w:rPr>
        <w:t>。</w:t>
      </w:r>
    </w:p>
    <w:p>
      <w:pPr>
        <w:keepNext w:val="0"/>
        <w:keepLines w:val="0"/>
        <w:pageBreakBefore w:val="0"/>
        <w:shd w:val="clear" w:color="auto" w:fill="FFFFFF"/>
        <w:kinsoku/>
        <w:overflowPunct/>
        <w:topLinePunct w:val="0"/>
        <w:autoSpaceDE/>
        <w:autoSpaceDN/>
        <w:bidi w:val="0"/>
        <w:adjustRightInd w:val="0"/>
        <w:snapToGrid w:val="0"/>
        <w:spacing w:line="240" w:lineRule="auto"/>
        <w:ind w:firstLine="480" w:firstLineChars="200"/>
        <w:textAlignment w:val="auto"/>
        <w:rPr>
          <w:rFonts w:ascii="宋体" w:hAnsi="宋体"/>
          <w:b w:val="0"/>
          <w:bCs w:val="0"/>
          <w:color w:val="000000"/>
          <w:kern w:val="0"/>
          <w:sz w:val="24"/>
        </w:rPr>
      </w:pPr>
      <w:r>
        <w:rPr>
          <w:rFonts w:ascii="宋体" w:hAnsi="宋体"/>
          <w:b w:val="0"/>
          <w:bCs w:val="0"/>
          <w:color w:val="000000"/>
          <w:kern w:val="0"/>
          <w:sz w:val="24"/>
        </w:rPr>
        <w:t>第十一条</w:t>
      </w:r>
      <w:r>
        <w:rPr>
          <w:rFonts w:hint="eastAsia" w:ascii="宋体" w:hAnsi="宋体"/>
          <w:b w:val="0"/>
          <w:bCs w:val="0"/>
          <w:color w:val="000000"/>
          <w:kern w:val="0"/>
          <w:sz w:val="24"/>
        </w:rPr>
        <w:t xml:space="preserve">  </w:t>
      </w:r>
      <w:r>
        <w:rPr>
          <w:rFonts w:ascii="宋体" w:hAnsi="宋体"/>
          <w:b w:val="0"/>
          <w:bCs w:val="0"/>
          <w:color w:val="000000"/>
          <w:kern w:val="0"/>
          <w:sz w:val="24"/>
        </w:rPr>
        <w:t>“鸿泰”奖助学金专款专用，接受基金会和学校有关部门的监督和审计。</w:t>
      </w:r>
    </w:p>
    <w:p>
      <w:pPr>
        <w:keepNext w:val="0"/>
        <w:keepLines w:val="0"/>
        <w:pageBreakBefore w:val="0"/>
        <w:shd w:val="clear" w:color="auto" w:fill="FFFFFF"/>
        <w:kinsoku/>
        <w:overflowPunct/>
        <w:topLinePunct w:val="0"/>
        <w:autoSpaceDE/>
        <w:autoSpaceDN/>
        <w:bidi w:val="0"/>
        <w:adjustRightInd w:val="0"/>
        <w:snapToGrid w:val="0"/>
        <w:spacing w:line="240" w:lineRule="auto"/>
        <w:ind w:firstLine="480" w:firstLineChars="200"/>
        <w:textAlignment w:val="auto"/>
        <w:rPr>
          <w:rFonts w:ascii="宋体" w:hAnsi="宋体"/>
          <w:b w:val="0"/>
          <w:bCs w:val="0"/>
          <w:color w:val="000000"/>
          <w:kern w:val="0"/>
          <w:sz w:val="24"/>
        </w:rPr>
      </w:pPr>
      <w:r>
        <w:rPr>
          <w:rFonts w:ascii="宋体" w:hAnsi="宋体"/>
          <w:b w:val="0"/>
          <w:bCs w:val="0"/>
          <w:color w:val="000000"/>
          <w:kern w:val="0"/>
          <w:sz w:val="24"/>
        </w:rPr>
        <w:t xml:space="preserve">第十二条 </w:t>
      </w:r>
      <w:r>
        <w:rPr>
          <w:rFonts w:hint="eastAsia" w:ascii="宋体" w:hAnsi="宋体"/>
          <w:b w:val="0"/>
          <w:bCs w:val="0"/>
          <w:color w:val="000000"/>
          <w:kern w:val="0"/>
          <w:sz w:val="24"/>
        </w:rPr>
        <w:t xml:space="preserve"> </w:t>
      </w:r>
      <w:r>
        <w:rPr>
          <w:rFonts w:ascii="宋体" w:hAnsi="宋体"/>
          <w:b w:val="0"/>
          <w:bCs w:val="0"/>
          <w:color w:val="000000"/>
          <w:kern w:val="0"/>
          <w:sz w:val="24"/>
        </w:rPr>
        <w:t>如发现受助学生有弄虚作假、材料不实等情况，经调查核实后，学校将追回已发放的“鸿泰”奖助学金，并给予相关学生相应的纪律处分。</w:t>
      </w:r>
    </w:p>
    <w:p>
      <w:pPr>
        <w:pStyle w:val="13"/>
        <w:keepNext w:val="0"/>
        <w:keepLines w:val="0"/>
        <w:pageBreakBefore w:val="0"/>
        <w:widowControl w:val="0"/>
        <w:kinsoku/>
        <w:overflowPunct/>
        <w:topLinePunct w:val="0"/>
        <w:autoSpaceDE/>
        <w:autoSpaceDN/>
        <w:bidi w:val="0"/>
        <w:adjustRightInd w:val="0"/>
        <w:snapToGrid w:val="0"/>
        <w:spacing w:before="0" w:beforeAutospacing="0" w:after="0" w:afterAutospacing="0" w:line="240" w:lineRule="auto"/>
        <w:jc w:val="center"/>
        <w:textAlignment w:val="auto"/>
        <w:rPr>
          <w:rFonts w:ascii="黑体" w:hAnsi="黑体" w:eastAsia="黑体" w:cs="黑体"/>
          <w:b w:val="0"/>
          <w:bCs w:val="0"/>
          <w:color w:val="000000"/>
        </w:rPr>
      </w:pPr>
      <w:r>
        <w:rPr>
          <w:rFonts w:ascii="黑体" w:hAnsi="黑体" w:eastAsia="黑体" w:cs="黑体"/>
          <w:b w:val="0"/>
          <w:bCs w:val="0"/>
          <w:color w:val="000000"/>
        </w:rPr>
        <w:t xml:space="preserve">第五章 </w:t>
      </w:r>
      <w:r>
        <w:rPr>
          <w:rFonts w:hint="eastAsia" w:ascii="黑体" w:hAnsi="黑体" w:eastAsia="黑体" w:cs="黑体"/>
          <w:b w:val="0"/>
          <w:bCs w:val="0"/>
          <w:color w:val="000000"/>
        </w:rPr>
        <w:t xml:space="preserve"> </w:t>
      </w:r>
      <w:r>
        <w:rPr>
          <w:rFonts w:ascii="黑体" w:hAnsi="黑体" w:eastAsia="黑体" w:cs="黑体"/>
          <w:b w:val="0"/>
          <w:bCs w:val="0"/>
          <w:color w:val="000000"/>
        </w:rPr>
        <w:t>受奖助学生的管理</w:t>
      </w:r>
    </w:p>
    <w:p>
      <w:pPr>
        <w:keepNext w:val="0"/>
        <w:keepLines w:val="0"/>
        <w:pageBreakBefore w:val="0"/>
        <w:shd w:val="clear" w:color="auto" w:fill="FFFFFF"/>
        <w:kinsoku/>
        <w:overflowPunct/>
        <w:topLinePunct w:val="0"/>
        <w:autoSpaceDE/>
        <w:autoSpaceDN/>
        <w:bidi w:val="0"/>
        <w:adjustRightInd w:val="0"/>
        <w:snapToGrid w:val="0"/>
        <w:spacing w:line="240" w:lineRule="auto"/>
        <w:ind w:firstLine="480" w:firstLineChars="200"/>
        <w:textAlignment w:val="auto"/>
        <w:rPr>
          <w:rFonts w:ascii="宋体" w:hAnsi="宋体"/>
          <w:b w:val="0"/>
          <w:bCs w:val="0"/>
          <w:color w:val="000000"/>
          <w:kern w:val="0"/>
          <w:sz w:val="24"/>
        </w:rPr>
      </w:pPr>
      <w:r>
        <w:rPr>
          <w:rFonts w:ascii="宋体" w:hAnsi="宋体"/>
          <w:b w:val="0"/>
          <w:bCs w:val="0"/>
          <w:color w:val="000000"/>
          <w:kern w:val="0"/>
          <w:sz w:val="24"/>
        </w:rPr>
        <w:t xml:space="preserve">第十三条 </w:t>
      </w:r>
      <w:r>
        <w:rPr>
          <w:rFonts w:hint="eastAsia" w:ascii="宋体" w:hAnsi="宋体"/>
          <w:b w:val="0"/>
          <w:bCs w:val="0"/>
          <w:color w:val="000000"/>
          <w:kern w:val="0"/>
          <w:sz w:val="24"/>
        </w:rPr>
        <w:t xml:space="preserve"> </w:t>
      </w:r>
      <w:r>
        <w:rPr>
          <w:rFonts w:ascii="宋体" w:hAnsi="宋体"/>
          <w:b w:val="0"/>
          <w:bCs w:val="0"/>
          <w:color w:val="000000"/>
          <w:kern w:val="0"/>
          <w:sz w:val="24"/>
        </w:rPr>
        <w:t>各学院要做好对受奖助学生的日常管理工作，各学院辅导员</w:t>
      </w:r>
      <w:r>
        <w:rPr>
          <w:rFonts w:hint="eastAsia" w:ascii="宋体" w:hAnsi="宋体"/>
          <w:b w:val="0"/>
          <w:bCs w:val="0"/>
          <w:color w:val="000000"/>
          <w:kern w:val="0"/>
          <w:sz w:val="24"/>
        </w:rPr>
        <w:t>和</w:t>
      </w:r>
      <w:r>
        <w:rPr>
          <w:rFonts w:ascii="宋体" w:hAnsi="宋体"/>
          <w:b w:val="0"/>
          <w:bCs w:val="0"/>
          <w:color w:val="000000"/>
          <w:kern w:val="0"/>
          <w:sz w:val="24"/>
        </w:rPr>
        <w:t>班主任应掌握受奖助学生的学习、生活和工作等情况，并定期向学校和捐赠方反馈信息。</w:t>
      </w:r>
    </w:p>
    <w:p>
      <w:pPr>
        <w:keepNext w:val="0"/>
        <w:keepLines w:val="0"/>
        <w:pageBreakBefore w:val="0"/>
        <w:shd w:val="clear" w:color="auto" w:fill="FFFFFF"/>
        <w:kinsoku/>
        <w:overflowPunct/>
        <w:topLinePunct w:val="0"/>
        <w:autoSpaceDE/>
        <w:autoSpaceDN/>
        <w:bidi w:val="0"/>
        <w:adjustRightInd w:val="0"/>
        <w:snapToGrid w:val="0"/>
        <w:spacing w:line="240" w:lineRule="auto"/>
        <w:ind w:firstLine="480" w:firstLineChars="200"/>
        <w:textAlignment w:val="auto"/>
        <w:rPr>
          <w:rFonts w:ascii="宋体" w:hAnsi="宋体"/>
          <w:b w:val="0"/>
          <w:bCs w:val="0"/>
          <w:color w:val="000000"/>
          <w:kern w:val="0"/>
          <w:sz w:val="24"/>
        </w:rPr>
      </w:pPr>
      <w:r>
        <w:rPr>
          <w:rFonts w:ascii="宋体" w:hAnsi="宋体"/>
          <w:b w:val="0"/>
          <w:bCs w:val="0"/>
          <w:color w:val="000000"/>
          <w:kern w:val="0"/>
          <w:sz w:val="24"/>
        </w:rPr>
        <w:t xml:space="preserve">第十四条 </w:t>
      </w:r>
      <w:r>
        <w:rPr>
          <w:rFonts w:hint="eastAsia" w:ascii="宋体" w:hAnsi="宋体"/>
          <w:b w:val="0"/>
          <w:bCs w:val="0"/>
          <w:color w:val="000000"/>
          <w:kern w:val="0"/>
          <w:sz w:val="24"/>
        </w:rPr>
        <w:t xml:space="preserve"> </w:t>
      </w:r>
      <w:r>
        <w:rPr>
          <w:rFonts w:ascii="宋体" w:hAnsi="宋体"/>
          <w:b w:val="0"/>
          <w:bCs w:val="0"/>
          <w:color w:val="000000"/>
          <w:kern w:val="0"/>
          <w:sz w:val="24"/>
        </w:rPr>
        <w:t>受奖助学生在不影响学习的前提下，</w:t>
      </w:r>
      <w:r>
        <w:rPr>
          <w:rFonts w:ascii="宋体" w:hAnsi="宋体"/>
          <w:b w:val="0"/>
          <w:bCs w:val="0"/>
          <w:color w:val="000000"/>
          <w:sz w:val="24"/>
        </w:rPr>
        <w:t>每学年要完成相应时长的义务工作，</w:t>
      </w:r>
      <w:r>
        <w:rPr>
          <w:rFonts w:ascii="宋体" w:hAnsi="宋体"/>
          <w:b w:val="0"/>
          <w:bCs w:val="0"/>
          <w:color w:val="000000"/>
          <w:kern w:val="0"/>
          <w:sz w:val="24"/>
        </w:rPr>
        <w:t>以积极的态度回报学校和社会。</w:t>
      </w:r>
    </w:p>
    <w:p>
      <w:pPr>
        <w:pStyle w:val="13"/>
        <w:keepNext w:val="0"/>
        <w:keepLines w:val="0"/>
        <w:pageBreakBefore w:val="0"/>
        <w:widowControl w:val="0"/>
        <w:kinsoku/>
        <w:overflowPunct/>
        <w:topLinePunct w:val="0"/>
        <w:autoSpaceDE/>
        <w:autoSpaceDN/>
        <w:bidi w:val="0"/>
        <w:adjustRightInd w:val="0"/>
        <w:snapToGrid w:val="0"/>
        <w:spacing w:before="0" w:beforeAutospacing="0" w:after="0" w:afterAutospacing="0" w:line="240" w:lineRule="auto"/>
        <w:jc w:val="center"/>
        <w:textAlignment w:val="auto"/>
        <w:rPr>
          <w:rFonts w:ascii="黑体" w:hAnsi="黑体" w:eastAsia="黑体" w:cs="黑体"/>
          <w:b w:val="0"/>
          <w:bCs w:val="0"/>
          <w:color w:val="000000"/>
        </w:rPr>
      </w:pPr>
      <w:r>
        <w:rPr>
          <w:rFonts w:ascii="黑体" w:hAnsi="黑体" w:eastAsia="黑体" w:cs="黑体"/>
          <w:b w:val="0"/>
          <w:bCs w:val="0"/>
          <w:color w:val="000000"/>
        </w:rPr>
        <w:t xml:space="preserve">第六章 </w:t>
      </w:r>
      <w:r>
        <w:rPr>
          <w:rFonts w:hint="eastAsia" w:ascii="黑体" w:hAnsi="黑体" w:eastAsia="黑体" w:cs="黑体"/>
          <w:b w:val="0"/>
          <w:bCs w:val="0"/>
          <w:color w:val="000000"/>
        </w:rPr>
        <w:t xml:space="preserve"> </w:t>
      </w:r>
      <w:r>
        <w:rPr>
          <w:rFonts w:ascii="黑体" w:hAnsi="黑体" w:eastAsia="黑体" w:cs="黑体"/>
          <w:b w:val="0"/>
          <w:bCs w:val="0"/>
          <w:color w:val="000000"/>
        </w:rPr>
        <w:t>附则</w:t>
      </w:r>
    </w:p>
    <w:p>
      <w:pPr>
        <w:keepNext w:val="0"/>
        <w:keepLines w:val="0"/>
        <w:pageBreakBefore w:val="0"/>
        <w:shd w:val="clear" w:color="auto" w:fill="FFFFFF"/>
        <w:kinsoku/>
        <w:overflowPunct/>
        <w:topLinePunct w:val="0"/>
        <w:autoSpaceDE/>
        <w:autoSpaceDN/>
        <w:bidi w:val="0"/>
        <w:adjustRightInd w:val="0"/>
        <w:snapToGrid w:val="0"/>
        <w:spacing w:line="240" w:lineRule="auto"/>
        <w:ind w:firstLine="480" w:firstLineChars="200"/>
        <w:textAlignment w:val="auto"/>
        <w:rPr>
          <w:rFonts w:ascii="宋体" w:hAnsi="宋体"/>
          <w:b w:val="0"/>
          <w:bCs w:val="0"/>
          <w:color w:val="000000"/>
          <w:kern w:val="0"/>
          <w:sz w:val="24"/>
        </w:rPr>
      </w:pPr>
      <w:r>
        <w:rPr>
          <w:rFonts w:ascii="宋体" w:hAnsi="宋体"/>
          <w:b w:val="0"/>
          <w:bCs w:val="0"/>
          <w:color w:val="000000"/>
          <w:kern w:val="0"/>
          <w:sz w:val="24"/>
        </w:rPr>
        <w:t xml:space="preserve">第十五条 </w:t>
      </w:r>
      <w:r>
        <w:rPr>
          <w:rFonts w:hint="eastAsia" w:ascii="宋体" w:hAnsi="宋体"/>
          <w:b w:val="0"/>
          <w:bCs w:val="0"/>
          <w:color w:val="000000"/>
          <w:kern w:val="0"/>
          <w:sz w:val="24"/>
        </w:rPr>
        <w:t xml:space="preserve"> </w:t>
      </w:r>
      <w:r>
        <w:rPr>
          <w:rFonts w:ascii="宋体" w:hAnsi="宋体"/>
          <w:b w:val="0"/>
          <w:bCs w:val="0"/>
          <w:color w:val="000000"/>
          <w:kern w:val="0"/>
          <w:sz w:val="24"/>
        </w:rPr>
        <w:t>捐赠方特殊要求与本办法有差异的，按协商结果执行。</w:t>
      </w:r>
    </w:p>
    <w:p>
      <w:pPr>
        <w:keepNext w:val="0"/>
        <w:keepLines w:val="0"/>
        <w:pageBreakBefore w:val="0"/>
        <w:shd w:val="clear" w:color="auto" w:fill="FFFFFF"/>
        <w:kinsoku/>
        <w:overflowPunct/>
        <w:topLinePunct w:val="0"/>
        <w:autoSpaceDE/>
        <w:autoSpaceDN/>
        <w:bidi w:val="0"/>
        <w:adjustRightInd w:val="0"/>
        <w:snapToGrid w:val="0"/>
        <w:spacing w:line="240" w:lineRule="auto"/>
        <w:ind w:firstLine="480" w:firstLineChars="200"/>
        <w:textAlignment w:val="auto"/>
        <w:rPr>
          <w:rFonts w:hint="eastAsia" w:ascii="宋体" w:hAnsi="宋体"/>
          <w:b w:val="0"/>
          <w:bCs w:val="0"/>
          <w:color w:val="000000"/>
          <w:kern w:val="0"/>
          <w:sz w:val="24"/>
        </w:rPr>
      </w:pPr>
      <w:r>
        <w:rPr>
          <w:rFonts w:ascii="宋体" w:hAnsi="宋体"/>
          <w:b w:val="0"/>
          <w:bCs w:val="0"/>
          <w:color w:val="000000"/>
          <w:kern w:val="0"/>
          <w:sz w:val="24"/>
        </w:rPr>
        <w:t xml:space="preserve">第十六条 </w:t>
      </w:r>
      <w:r>
        <w:rPr>
          <w:rFonts w:hint="eastAsia" w:ascii="宋体" w:hAnsi="宋体"/>
          <w:b w:val="0"/>
          <w:bCs w:val="0"/>
          <w:color w:val="000000"/>
          <w:kern w:val="0"/>
          <w:sz w:val="24"/>
        </w:rPr>
        <w:t xml:space="preserve"> </w:t>
      </w:r>
      <w:r>
        <w:rPr>
          <w:rFonts w:ascii="宋体" w:hAnsi="宋体"/>
          <w:b w:val="0"/>
          <w:bCs w:val="0"/>
          <w:color w:val="000000"/>
          <w:kern w:val="0"/>
          <w:sz w:val="24"/>
        </w:rPr>
        <w:t>本办法自2018年</w:t>
      </w:r>
      <w:r>
        <w:rPr>
          <w:rFonts w:hint="eastAsia" w:ascii="宋体" w:hAnsi="宋体"/>
          <w:b w:val="0"/>
          <w:bCs w:val="0"/>
          <w:color w:val="000000"/>
          <w:kern w:val="0"/>
          <w:sz w:val="24"/>
        </w:rPr>
        <w:t>10</w:t>
      </w:r>
      <w:r>
        <w:rPr>
          <w:rFonts w:ascii="宋体" w:hAnsi="宋体"/>
          <w:b w:val="0"/>
          <w:bCs w:val="0"/>
          <w:color w:val="000000"/>
          <w:kern w:val="0"/>
          <w:sz w:val="24"/>
        </w:rPr>
        <w:t>月起施行，由学生工作处、基金会负责解释。</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jc w:val="center"/>
        <w:textAlignment w:val="auto"/>
        <w:rPr>
          <w:rFonts w:hint="eastAsia" w:ascii="方正小标宋简体" w:hAnsi="黑体" w:eastAsia="方正小标宋简体" w:cstheme="minorBidi"/>
          <w:b w:val="0"/>
          <w:bCs w:val="0"/>
          <w:color w:val="000000"/>
          <w:kern w:val="2"/>
          <w:sz w:val="32"/>
          <w:szCs w:val="32"/>
          <w:lang w:val="en-US" w:eastAsia="zh-CN" w:bidi="ar-SA"/>
        </w:rPr>
      </w:pPr>
      <w:r>
        <w:rPr>
          <w:rFonts w:ascii="宋体" w:hAnsi="宋体"/>
          <w:b w:val="0"/>
          <w:bCs w:val="0"/>
          <w:color w:val="000000"/>
          <w:kern w:val="0"/>
          <w:sz w:val="24"/>
        </w:rPr>
        <w:br w:type="page"/>
      </w:r>
      <w:r>
        <w:rPr>
          <w:rFonts w:hint="eastAsia" w:ascii="方正小标宋简体" w:hAnsi="黑体" w:eastAsia="方正小标宋简体" w:cstheme="minorBidi"/>
          <w:b w:val="0"/>
          <w:bCs w:val="0"/>
          <w:color w:val="000000"/>
          <w:kern w:val="2"/>
          <w:sz w:val="32"/>
          <w:szCs w:val="32"/>
          <w:lang w:val="en-US" w:eastAsia="zh-CN" w:bidi="ar-SA"/>
        </w:rPr>
        <w:t>泰州学院大学生义务工作实施细则（试行）</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jc w:val="center"/>
        <w:textAlignment w:val="auto"/>
        <w:rPr>
          <w:rFonts w:hint="eastAsia" w:ascii="楷体_GB2312" w:hAnsi="楷体_GB2312" w:eastAsia="楷体_GB2312" w:cs="楷体_GB2312"/>
          <w:b w:val="0"/>
          <w:bCs w:val="0"/>
          <w:color w:val="000000"/>
          <w:lang w:val="en-US"/>
        </w:rPr>
      </w:pPr>
      <w:r>
        <w:rPr>
          <w:rFonts w:hint="eastAsia" w:ascii="楷体_GB2312" w:hAnsi="楷体_GB2312" w:eastAsia="楷体_GB2312" w:cs="楷体_GB2312"/>
          <w:b w:val="0"/>
          <w:bCs w:val="0"/>
          <w:color w:val="000000"/>
        </w:rPr>
        <w:t>泰院学发〔201</w:t>
      </w:r>
      <w:r>
        <w:rPr>
          <w:rFonts w:hint="eastAsia" w:ascii="楷体_GB2312" w:hAnsi="楷体_GB2312" w:eastAsia="楷体_GB2312" w:cs="楷体_GB2312"/>
          <w:b w:val="0"/>
          <w:bCs w:val="0"/>
          <w:color w:val="000000"/>
          <w:lang w:val="en-US" w:eastAsia="zh-CN"/>
        </w:rPr>
        <w:t>8</w:t>
      </w:r>
      <w:r>
        <w:rPr>
          <w:rFonts w:hint="eastAsia" w:ascii="楷体_GB2312" w:hAnsi="楷体_GB2312" w:eastAsia="楷体_GB2312" w:cs="楷体_GB2312"/>
          <w:b w:val="0"/>
          <w:bCs w:val="0"/>
          <w:color w:val="000000"/>
        </w:rPr>
        <w:t>〕</w:t>
      </w:r>
      <w:r>
        <w:rPr>
          <w:rFonts w:hint="eastAsia" w:ascii="楷体_GB2312" w:hAnsi="楷体_GB2312" w:eastAsia="楷体_GB2312" w:cs="楷体_GB2312"/>
          <w:b w:val="0"/>
          <w:bCs w:val="0"/>
          <w:color w:val="000000"/>
          <w:lang w:val="en-US" w:eastAsia="zh-CN"/>
        </w:rPr>
        <w:t>44</w:t>
      </w:r>
      <w:r>
        <w:rPr>
          <w:rFonts w:hint="eastAsia" w:ascii="楷体_GB2312" w:hAnsi="楷体_GB2312" w:eastAsia="楷体_GB2312" w:cs="楷体_GB2312"/>
          <w:b w:val="0"/>
          <w:bCs w:val="0"/>
          <w:color w:val="000000"/>
        </w:rPr>
        <w:t>号</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lang w:val="en-US"/>
        </w:rPr>
      </w:pPr>
      <w:r>
        <w:rPr>
          <w:rFonts w:hint="eastAsia"/>
          <w:b w:val="0"/>
          <w:bCs w:val="0"/>
          <w:color w:val="000000"/>
          <w:lang w:val="en-US"/>
        </w:rPr>
        <w:t>为提升资助育人效果，培养大学生回报社会、奉献爱心的意识，推动我校大学生义务工作规范化、制度化，特制定本细则。</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jc w:val="center"/>
        <w:textAlignment w:val="auto"/>
        <w:rPr>
          <w:rFonts w:hint="eastAsia"/>
          <w:b w:val="0"/>
          <w:bCs w:val="0"/>
          <w:color w:val="000000"/>
          <w:lang w:val="en-US"/>
        </w:rPr>
      </w:pPr>
      <w:r>
        <w:rPr>
          <w:rFonts w:hint="eastAsia"/>
          <w:b w:val="0"/>
          <w:bCs w:val="0"/>
          <w:color w:val="000000"/>
          <w:lang w:val="en-US"/>
        </w:rPr>
        <w:t>一、大学生义务工作的涵义</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lang w:val="en-US"/>
        </w:rPr>
      </w:pPr>
      <w:r>
        <w:rPr>
          <w:rFonts w:hint="eastAsia"/>
          <w:b w:val="0"/>
          <w:bCs w:val="0"/>
          <w:color w:val="000000"/>
          <w:lang w:val="en-US"/>
        </w:rPr>
        <w:t>大学生义务工作是指受国家、社会、学校各级各类资助的学生，本着“参与、互助、奉献、进步”的精神而提供的无偿服务。从事义务工作的大学生称为“义务工作者”（以下简称“义工”）。</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jc w:val="center"/>
        <w:textAlignment w:val="auto"/>
        <w:rPr>
          <w:rFonts w:hint="eastAsia"/>
          <w:b w:val="0"/>
          <w:bCs w:val="0"/>
          <w:color w:val="000000"/>
          <w:lang w:val="en-US"/>
        </w:rPr>
      </w:pPr>
      <w:r>
        <w:rPr>
          <w:rFonts w:hint="eastAsia"/>
          <w:b w:val="0"/>
          <w:bCs w:val="0"/>
          <w:color w:val="000000"/>
          <w:lang w:val="en-US"/>
        </w:rPr>
        <w:t>二、管理机构</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lang w:val="en-US"/>
        </w:rPr>
      </w:pPr>
      <w:r>
        <w:rPr>
          <w:rFonts w:hint="eastAsia"/>
          <w:b w:val="0"/>
          <w:bCs w:val="0"/>
          <w:color w:val="000000"/>
          <w:lang w:val="en-US"/>
        </w:rPr>
        <w:t>1.大学生义务工作在校学生工作处的领导下，由学生资助管理中心负责具体管理和实施。</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lang w:val="en-US"/>
        </w:rPr>
      </w:pPr>
      <w:r>
        <w:rPr>
          <w:rFonts w:hint="eastAsia"/>
          <w:b w:val="0"/>
          <w:bCs w:val="0"/>
          <w:color w:val="000000"/>
          <w:lang w:val="en-US"/>
        </w:rPr>
        <w:t>2.学校设大学生义务工作站，全面负责全校大学生义务工作；各学院设大学生义务工作分站，落实校大学生义务工作站布置的各项工作，并指导本学院大学生开展义务工作。</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jc w:val="center"/>
        <w:textAlignment w:val="auto"/>
        <w:rPr>
          <w:rFonts w:hint="eastAsia"/>
          <w:b w:val="0"/>
          <w:bCs w:val="0"/>
          <w:color w:val="000000"/>
          <w:lang w:val="en-US"/>
        </w:rPr>
      </w:pPr>
      <w:r>
        <w:rPr>
          <w:rFonts w:hint="eastAsia"/>
          <w:b w:val="0"/>
          <w:bCs w:val="0"/>
          <w:color w:val="000000"/>
          <w:lang w:val="en-US"/>
        </w:rPr>
        <w:t>三、岗位设置及管理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lang w:val="en-US"/>
        </w:rPr>
      </w:pPr>
      <w:r>
        <w:rPr>
          <w:rFonts w:hint="eastAsia"/>
          <w:b w:val="0"/>
          <w:bCs w:val="0"/>
          <w:color w:val="000000"/>
          <w:lang w:val="en-US"/>
        </w:rPr>
        <w:t>（一）校内岗位</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lang w:val="en-US"/>
        </w:rPr>
      </w:pPr>
      <w:r>
        <w:rPr>
          <w:rFonts w:hint="eastAsia"/>
          <w:b w:val="0"/>
          <w:bCs w:val="0"/>
          <w:color w:val="000000"/>
          <w:lang w:val="en-US"/>
        </w:rPr>
        <w:t>1.校内岗位是义工在校内开展义务工作的岗位；</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lang w:val="en-US"/>
        </w:rPr>
      </w:pPr>
      <w:r>
        <w:rPr>
          <w:rFonts w:hint="eastAsia"/>
          <w:b w:val="0"/>
          <w:bCs w:val="0"/>
          <w:color w:val="000000"/>
          <w:lang w:val="en-US"/>
        </w:rPr>
        <w:t>2.校内岗位由校大学生义务工作站统一管理。学校各单位有义工需求的，向校大学生义务工作站提出岗位申请，经审核后发布义工岗位信息。</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lang w:val="en-US"/>
        </w:rPr>
      </w:pPr>
      <w:r>
        <w:rPr>
          <w:rFonts w:hint="eastAsia"/>
          <w:b w:val="0"/>
          <w:bCs w:val="0"/>
          <w:color w:val="000000"/>
          <w:lang w:val="en-US"/>
        </w:rPr>
        <w:t>3.校内用工单位应承担义工工作指导及安全责任。</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lang w:val="en-US"/>
        </w:rPr>
      </w:pPr>
      <w:r>
        <w:rPr>
          <w:rFonts w:hint="eastAsia"/>
          <w:b w:val="0"/>
          <w:bCs w:val="0"/>
          <w:color w:val="000000"/>
          <w:lang w:val="en-US"/>
        </w:rPr>
        <w:t>（二）校外岗位</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lang w:val="en-US"/>
        </w:rPr>
      </w:pPr>
      <w:r>
        <w:rPr>
          <w:rFonts w:hint="eastAsia"/>
          <w:b w:val="0"/>
          <w:bCs w:val="0"/>
          <w:color w:val="000000"/>
          <w:lang w:val="en-US"/>
        </w:rPr>
        <w:t>1.校外岗位是义工在校外开展义务工作的岗位；</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lang w:val="en-US"/>
        </w:rPr>
      </w:pPr>
      <w:r>
        <w:rPr>
          <w:rFonts w:hint="eastAsia"/>
          <w:b w:val="0"/>
          <w:bCs w:val="0"/>
          <w:color w:val="000000"/>
          <w:lang w:val="en-US"/>
        </w:rPr>
        <w:t>2.校外岗位的设置须由校外义工需求单位向校大学生义务工作站提出书面申请，经审核通过后，由校大学生义务工作站负责岗位的发布和管理；校外用人单位应与校大学生义务工作站签订书面用工协议和安全承诺书；</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jc w:val="center"/>
        <w:textAlignment w:val="auto"/>
        <w:rPr>
          <w:rFonts w:hint="eastAsia"/>
          <w:b w:val="0"/>
          <w:bCs w:val="0"/>
          <w:color w:val="000000"/>
          <w:lang w:val="en-US"/>
        </w:rPr>
      </w:pPr>
      <w:r>
        <w:rPr>
          <w:rFonts w:hint="eastAsia"/>
          <w:b w:val="0"/>
          <w:bCs w:val="0"/>
          <w:color w:val="000000"/>
          <w:lang w:val="en-US"/>
        </w:rPr>
        <w:t>四、义工的管理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lang w:val="en-US"/>
        </w:rPr>
      </w:pPr>
      <w:r>
        <w:rPr>
          <w:rFonts w:hint="eastAsia"/>
          <w:b w:val="0"/>
          <w:bCs w:val="0"/>
          <w:color w:val="000000"/>
          <w:lang w:val="en-US"/>
        </w:rPr>
        <w:t>（一）义工的注册</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lang w:val="en-US"/>
        </w:rPr>
      </w:pPr>
      <w:r>
        <w:rPr>
          <w:rFonts w:hint="eastAsia"/>
          <w:b w:val="0"/>
          <w:bCs w:val="0"/>
          <w:color w:val="000000"/>
          <w:lang w:val="en-US"/>
        </w:rPr>
        <w:t>凡受到或准备申请国家、社会、学校各级各类资助的学生，或对义务工作有兴趣，且年满18 周岁、身体健康的大学生，均可向所在学院大学生义务工作分站提出申请，完成注册。</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lang w:val="en-US"/>
        </w:rPr>
      </w:pPr>
      <w:r>
        <w:rPr>
          <w:rFonts w:hint="eastAsia"/>
          <w:b w:val="0"/>
          <w:bCs w:val="0"/>
          <w:color w:val="000000"/>
          <w:lang w:val="en-US"/>
        </w:rPr>
        <w:t>（二）义工的培训</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lang w:val="en-US"/>
        </w:rPr>
      </w:pPr>
      <w:r>
        <w:rPr>
          <w:rFonts w:hint="eastAsia"/>
          <w:b w:val="0"/>
          <w:bCs w:val="0"/>
          <w:color w:val="000000"/>
          <w:lang w:val="en-US"/>
        </w:rPr>
        <w:t>各学院义务工作分站负责新注册义工的培训工作；用人单位负责义工培训，开展工作指导。</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lang w:val="en-US"/>
        </w:rPr>
      </w:pPr>
      <w:r>
        <w:rPr>
          <w:rFonts w:hint="eastAsia"/>
          <w:b w:val="0"/>
          <w:bCs w:val="0"/>
          <w:color w:val="000000"/>
          <w:lang w:val="en-US"/>
        </w:rPr>
        <w:t>（三）义务工作的记载与统计</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lang w:val="en-US"/>
        </w:rPr>
      </w:pPr>
      <w:r>
        <w:rPr>
          <w:rFonts w:hint="eastAsia"/>
          <w:b w:val="0"/>
          <w:bCs w:val="0"/>
          <w:color w:val="000000"/>
          <w:lang w:val="en-US"/>
        </w:rPr>
        <w:t>1.义工在完成义务工作后，由用人单位记载义务工作内容、时长；</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lang w:val="en-US"/>
        </w:rPr>
      </w:pPr>
      <w:r>
        <w:rPr>
          <w:rFonts w:hint="eastAsia"/>
          <w:b w:val="0"/>
          <w:bCs w:val="0"/>
          <w:color w:val="000000"/>
          <w:lang w:val="en-US"/>
        </w:rPr>
        <w:t>2.各学院大学生义务工作分站每学期末统计本学院注册义工的义务工作情况报校大学生义务工作站备案。</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lang w:val="en-US"/>
        </w:rPr>
      </w:pPr>
      <w:r>
        <w:rPr>
          <w:rFonts w:hint="eastAsia"/>
          <w:b w:val="0"/>
          <w:bCs w:val="0"/>
          <w:color w:val="000000"/>
          <w:lang w:val="en-US"/>
        </w:rPr>
        <w:t>（四）义工的考核与表彰</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lang w:val="en-US"/>
        </w:rPr>
        <w:t>1.各学院大学生义务工作分站负责本学院义工的考核工作。每学期末依据义工的</w:t>
      </w:r>
      <w:r>
        <w:rPr>
          <w:rFonts w:hint="eastAsia"/>
          <w:b w:val="0"/>
          <w:bCs w:val="0"/>
          <w:color w:val="000000"/>
        </w:rPr>
        <w:t>工作时长、工作质量和服务评价，进行考核，考核结果分为优秀、合格、不合格。考核结果报</w:t>
      </w:r>
      <w:r>
        <w:rPr>
          <w:rFonts w:hint="eastAsia"/>
          <w:b w:val="0"/>
          <w:bCs w:val="0"/>
          <w:color w:val="000000"/>
          <w:lang w:val="en-US"/>
        </w:rPr>
        <w:t>校大学生义务工作站备案。</w:t>
      </w:r>
      <w:r>
        <w:rPr>
          <w:rFonts w:hint="eastAsia"/>
          <w:b w:val="0"/>
          <w:bCs w:val="0"/>
          <w:color w:val="000000"/>
        </w:rPr>
        <w:t>考核结果作为是否具备下学年申请各类资助的必备条件。</w:t>
      </w:r>
      <w:r>
        <w:rPr>
          <w:rFonts w:hint="eastAsia"/>
          <w:b w:val="0"/>
          <w:bCs w:val="0"/>
          <w:color w:val="000000"/>
          <w:lang w:val="en-US"/>
        </w:rPr>
        <w:t>义务工作</w:t>
      </w:r>
      <w:r>
        <w:rPr>
          <w:rFonts w:hint="eastAsia"/>
          <w:b w:val="0"/>
          <w:bCs w:val="0"/>
          <w:color w:val="000000"/>
        </w:rPr>
        <w:t>考核不合格的学生，将无法获得相应资助。</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lang w:val="en-US"/>
        </w:rPr>
      </w:pPr>
      <w:r>
        <w:rPr>
          <w:rFonts w:hint="eastAsia"/>
          <w:b w:val="0"/>
          <w:bCs w:val="0"/>
          <w:color w:val="000000"/>
          <w:lang w:val="en-US"/>
        </w:rPr>
        <w:t>2.校大学生义务工作站从考核优秀的义工中，评选出一定数量的义工，表彰为“义工之星”。</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lang w:val="en-US"/>
        </w:rPr>
      </w:pPr>
      <w:r>
        <w:rPr>
          <w:rFonts w:hint="eastAsia"/>
          <w:b w:val="0"/>
          <w:bCs w:val="0"/>
          <w:color w:val="000000"/>
          <w:lang w:val="en-US"/>
        </w:rPr>
        <w:t>（五）档案管理</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lang w:val="en-US"/>
        </w:rPr>
      </w:pPr>
      <w:r>
        <w:rPr>
          <w:rFonts w:hint="eastAsia"/>
          <w:b w:val="0"/>
          <w:bCs w:val="0"/>
          <w:color w:val="000000"/>
          <w:lang w:val="en-US"/>
        </w:rPr>
        <w:t>1.各学院大学生义务工作分站负责本学院义工的档案管理，义工档案包括义工的注册、工作、考核和表彰。</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lang w:val="en-US"/>
        </w:rPr>
      </w:pPr>
      <w:r>
        <w:rPr>
          <w:rFonts w:hint="eastAsia"/>
          <w:b w:val="0"/>
          <w:bCs w:val="0"/>
          <w:color w:val="000000"/>
          <w:lang w:val="en-US"/>
        </w:rPr>
        <w:t>2.当义工在就业或其他需要时，由各学院大学生义务工作分站为其出具相关证明，经校大学生义务工作站审核盖章。</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jc w:val="center"/>
        <w:textAlignment w:val="auto"/>
        <w:rPr>
          <w:rFonts w:hint="eastAsia"/>
          <w:b w:val="0"/>
          <w:bCs w:val="0"/>
          <w:color w:val="000000"/>
          <w:lang w:val="en-US"/>
        </w:rPr>
      </w:pPr>
      <w:r>
        <w:rPr>
          <w:rFonts w:hint="eastAsia"/>
          <w:b w:val="0"/>
          <w:bCs w:val="0"/>
          <w:color w:val="000000"/>
          <w:lang w:val="en-US" w:eastAsia="zh-CN"/>
        </w:rPr>
        <w:t>五、</w:t>
      </w:r>
      <w:r>
        <w:rPr>
          <w:rFonts w:hint="eastAsia"/>
          <w:b w:val="0"/>
          <w:bCs w:val="0"/>
          <w:color w:val="000000"/>
          <w:lang w:val="en-US"/>
        </w:rPr>
        <w:t>义工时长的要求</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受到或准备申请</w:t>
      </w:r>
      <w:r>
        <w:rPr>
          <w:rFonts w:hint="eastAsia"/>
          <w:b w:val="0"/>
          <w:bCs w:val="0"/>
          <w:color w:val="000000"/>
          <w:lang w:val="en-US"/>
        </w:rPr>
        <w:t>各级各类资助的</w:t>
      </w:r>
      <w:r>
        <w:rPr>
          <w:rFonts w:hint="eastAsia"/>
          <w:b w:val="0"/>
          <w:bCs w:val="0"/>
          <w:color w:val="000000"/>
        </w:rPr>
        <w:t>家庭经济困难学生，均需参加一定时长的义务工作。义工时长将作为下学年申请各类资助的必备条件。具体要求如下：</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lang w:val="en-US"/>
        </w:rPr>
      </w:pPr>
      <w:r>
        <w:rPr>
          <w:rFonts w:hint="eastAsia"/>
          <w:b w:val="0"/>
          <w:bCs w:val="0"/>
          <w:color w:val="000000"/>
          <w:lang w:val="en-US"/>
        </w:rPr>
        <w:t>1.时长要求</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lang w:val="en-US"/>
        </w:rPr>
      </w:pPr>
      <w:r>
        <w:rPr>
          <w:rFonts w:hint="eastAsia"/>
          <w:b w:val="0"/>
          <w:bCs w:val="0"/>
          <w:color w:val="000000"/>
          <w:lang w:val="en-US"/>
        </w:rPr>
        <w:t>（1）受助金额≤1000元，上学年需完成义务工作时间数≥10小时；</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lang w:val="en-US"/>
        </w:rPr>
      </w:pPr>
      <w:r>
        <w:rPr>
          <w:rFonts w:hint="eastAsia"/>
          <w:b w:val="0"/>
          <w:bCs w:val="0"/>
          <w:color w:val="000000"/>
          <w:lang w:val="en-US"/>
        </w:rPr>
        <w:t>（2）1000元&lt;受助金额≤3000元，上学年需完成义务工作时间数≥20小时；</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lang w:val="en-US"/>
        </w:rPr>
      </w:pPr>
      <w:r>
        <w:rPr>
          <w:rFonts w:hint="eastAsia"/>
          <w:b w:val="0"/>
          <w:bCs w:val="0"/>
          <w:color w:val="000000"/>
          <w:lang w:val="en-US"/>
        </w:rPr>
        <w:t>（3）3000元&lt;受助金额≤5000元，上学年需完成义务工作时间数≥30小时；</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lang w:val="en-US"/>
        </w:rPr>
      </w:pPr>
      <w:r>
        <w:rPr>
          <w:rFonts w:hint="eastAsia"/>
          <w:b w:val="0"/>
          <w:bCs w:val="0"/>
          <w:color w:val="000000"/>
          <w:lang w:val="en-US"/>
        </w:rPr>
        <w:t>受助金额&gt;5000元，上学年需完成义务工作时间数≥40小时；</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lang w:val="en-US"/>
        </w:rPr>
      </w:pPr>
      <w:r>
        <w:rPr>
          <w:rFonts w:hint="eastAsia"/>
          <w:b w:val="0"/>
          <w:bCs w:val="0"/>
          <w:color w:val="000000"/>
          <w:lang w:val="en-US"/>
        </w:rPr>
        <w:t>2.特殊情况说明</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lang w:val="en-US"/>
        </w:rPr>
      </w:pPr>
      <w:r>
        <w:rPr>
          <w:rFonts w:hint="eastAsia"/>
          <w:b w:val="0"/>
          <w:bCs w:val="0"/>
          <w:color w:val="000000"/>
          <w:lang w:val="en-US"/>
        </w:rPr>
        <w:t>（1）新生在大一学年申请资助，无义务工作时长要求，但获助学年仍需完成相应义务工作。</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lang w:val="en-US"/>
        </w:rPr>
      </w:pPr>
      <w:r>
        <w:rPr>
          <w:rFonts w:hint="eastAsia"/>
          <w:b w:val="0"/>
          <w:bCs w:val="0"/>
          <w:color w:val="000000"/>
          <w:lang w:val="en-US"/>
        </w:rPr>
        <w:t>（2）因身体原因无法参加义务工作者，可向校大学生义务工作站提出申请，核实后可降低或免除义务工作时长要求。</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rPr>
      </w:pPr>
      <w:r>
        <w:rPr>
          <w:rFonts w:hint="eastAsia"/>
          <w:b w:val="0"/>
          <w:bCs w:val="0"/>
          <w:color w:val="000000"/>
        </w:rPr>
        <w:t>（</w:t>
      </w:r>
      <w:r>
        <w:rPr>
          <w:rFonts w:hint="eastAsia"/>
          <w:b w:val="0"/>
          <w:bCs w:val="0"/>
          <w:color w:val="000000"/>
          <w:lang w:val="en-US"/>
        </w:rPr>
        <w:t>3</w:t>
      </w:r>
      <w:r>
        <w:rPr>
          <w:rFonts w:hint="eastAsia"/>
          <w:b w:val="0"/>
          <w:bCs w:val="0"/>
          <w:color w:val="000000"/>
        </w:rPr>
        <w:t>）校内完成的义务工作时长必须超过总义工时长的</w:t>
      </w:r>
      <w:r>
        <w:rPr>
          <w:rFonts w:hint="eastAsia"/>
          <w:b w:val="0"/>
          <w:bCs w:val="0"/>
          <w:color w:val="000000"/>
          <w:lang w:val="en-US"/>
        </w:rPr>
        <w:t>50</w:t>
      </w:r>
      <w:r>
        <w:rPr>
          <w:rFonts w:hint="eastAsia"/>
          <w:b w:val="0"/>
          <w:bCs w:val="0"/>
          <w:color w:val="000000"/>
        </w:rPr>
        <w:t>%以上；</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lang w:val="en-US"/>
        </w:rPr>
      </w:pPr>
      <w:r>
        <w:rPr>
          <w:rFonts w:hint="eastAsia"/>
          <w:b w:val="0"/>
          <w:bCs w:val="0"/>
          <w:color w:val="000000"/>
          <w:lang w:val="en-US"/>
        </w:rPr>
        <w:t>（4）原则上义工以个人名义在校外开展的服务不予计算时长。</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jc w:val="center"/>
        <w:textAlignment w:val="auto"/>
        <w:rPr>
          <w:rFonts w:hint="eastAsia"/>
          <w:b w:val="0"/>
          <w:bCs w:val="0"/>
          <w:color w:val="000000"/>
          <w:lang w:val="en-US"/>
        </w:rPr>
      </w:pPr>
      <w:r>
        <w:rPr>
          <w:rFonts w:hint="eastAsia"/>
          <w:b w:val="0"/>
          <w:bCs w:val="0"/>
          <w:color w:val="000000"/>
          <w:lang w:val="en-US"/>
        </w:rPr>
        <w:t>六、附则</w:t>
      </w:r>
    </w:p>
    <w:p>
      <w:pPr>
        <w:pStyle w:val="13"/>
        <w:keepNext w:val="0"/>
        <w:keepLines w:val="0"/>
        <w:pageBreakBefore w:val="0"/>
        <w:kinsoku/>
        <w:overflowPunct/>
        <w:topLinePunct w:val="0"/>
        <w:autoSpaceDE/>
        <w:autoSpaceDN/>
        <w:bidi w:val="0"/>
        <w:adjustRightInd w:val="0"/>
        <w:snapToGrid w:val="0"/>
        <w:spacing w:before="0" w:beforeAutospacing="0" w:after="0" w:afterAutospacing="0" w:line="240" w:lineRule="auto"/>
        <w:ind w:firstLine="470" w:firstLineChars="196"/>
        <w:textAlignment w:val="auto"/>
        <w:rPr>
          <w:rFonts w:hint="eastAsia"/>
          <w:b w:val="0"/>
          <w:bCs w:val="0"/>
          <w:color w:val="000000"/>
          <w:lang w:val="en-US"/>
        </w:rPr>
      </w:pPr>
      <w:r>
        <w:rPr>
          <w:rFonts w:hint="eastAsia"/>
          <w:b w:val="0"/>
          <w:bCs w:val="0"/>
          <w:color w:val="000000"/>
          <w:lang w:val="en-US"/>
        </w:rPr>
        <w:t>本细则自2018年10月起施行，由学生工作处负责解释。</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方正小标宋简体" w:hAnsi="宋体" w:eastAsia="方正小标宋简体"/>
          <w:b w:val="0"/>
          <w:bCs w:val="0"/>
          <w:color w:val="000000"/>
          <w:sz w:val="32"/>
          <w:szCs w:val="32"/>
        </w:rPr>
      </w:pPr>
      <w:r>
        <w:rPr>
          <w:rFonts w:hint="eastAsia"/>
          <w:b w:val="0"/>
          <w:bCs w:val="0"/>
          <w:color w:val="000000"/>
        </w:rPr>
        <w:br w:type="page"/>
      </w:r>
      <w:bookmarkStart w:id="14" w:name="泰州学院大学生创新创业基金管理办法"/>
      <w:r>
        <w:rPr>
          <w:rFonts w:hint="eastAsia" w:ascii="方正小标宋简体" w:hAnsi="宋体" w:eastAsia="方正小标宋简体" w:cs="华康简标题宋"/>
          <w:b w:val="0"/>
          <w:bCs w:val="0"/>
          <w:color w:val="000000"/>
          <w:sz w:val="32"/>
          <w:szCs w:val="32"/>
        </w:rPr>
        <w:t>泰州学院大学生创新创业基金管理办法</w:t>
      </w:r>
    </w:p>
    <w:bookmarkEnd w:id="14"/>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楷体_GB2312" w:hAnsi="宋体" w:eastAsia="楷体_GB2312"/>
          <w:b w:val="0"/>
          <w:bCs w:val="0"/>
          <w:color w:val="000000"/>
          <w:sz w:val="24"/>
        </w:rPr>
      </w:pPr>
      <w:r>
        <w:rPr>
          <w:rFonts w:hint="eastAsia" w:ascii="楷体_GB2312" w:hAnsi="宋体" w:eastAsia="楷体_GB2312"/>
          <w:b w:val="0"/>
          <w:bCs w:val="0"/>
          <w:color w:val="000000"/>
          <w:sz w:val="24"/>
        </w:rPr>
        <w:t>泰院发〔2017〕23号</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宋体" w:hAnsi="宋体"/>
          <w:b w:val="0"/>
          <w:bCs w:val="0"/>
          <w:color w:val="000000"/>
          <w:sz w:val="24"/>
        </w:rPr>
      </w:pP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cs="宋体"/>
          <w:b w:val="0"/>
          <w:bCs w:val="0"/>
          <w:color w:val="000000"/>
          <w:kern w:val="0"/>
          <w:sz w:val="24"/>
          <w:lang w:val="en"/>
        </w:rPr>
      </w:pPr>
      <w:r>
        <w:rPr>
          <w:rFonts w:hint="eastAsia" w:ascii="宋体" w:hAnsi="宋体" w:cs="宋体"/>
          <w:b w:val="0"/>
          <w:bCs w:val="0"/>
          <w:color w:val="000000"/>
          <w:kern w:val="0"/>
          <w:sz w:val="24"/>
          <w:lang w:val="en"/>
        </w:rPr>
        <w:t>为营造“大众创业，万众创新”的浓厚氛围，帮助在校大学生早日实现创业梦想，学校将搭建创新创业服务平台，提供创新创业的帮助和服务。同时设立创新创业基金，为创新创业项目提供经费支持。为了有效使用和管理创新创业基金，特制订本办法。</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黑体" w:hAnsi="黑体" w:eastAsia="黑体" w:cs="宋体"/>
          <w:b w:val="0"/>
          <w:bCs w:val="0"/>
          <w:color w:val="000000"/>
          <w:kern w:val="0"/>
          <w:sz w:val="24"/>
          <w:lang w:val="en"/>
        </w:rPr>
      </w:pPr>
      <w:r>
        <w:rPr>
          <w:rFonts w:hint="eastAsia" w:ascii="黑体" w:hAnsi="黑体" w:eastAsia="黑体" w:cs="宋体"/>
          <w:b w:val="0"/>
          <w:bCs w:val="0"/>
          <w:color w:val="000000"/>
          <w:kern w:val="0"/>
          <w:sz w:val="24"/>
          <w:lang w:val="en"/>
        </w:rPr>
        <w:t>第一章  创新创业基金分类及使用对象</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cs="宋体"/>
          <w:b w:val="0"/>
          <w:bCs w:val="0"/>
          <w:color w:val="000000"/>
          <w:kern w:val="0"/>
          <w:sz w:val="24"/>
          <w:lang w:val="en"/>
        </w:rPr>
      </w:pPr>
      <w:r>
        <w:rPr>
          <w:rFonts w:hint="eastAsia" w:ascii="宋体" w:hAnsi="宋体" w:cs="宋体"/>
          <w:b w:val="0"/>
          <w:bCs w:val="0"/>
          <w:color w:val="000000"/>
          <w:kern w:val="0"/>
          <w:sz w:val="24"/>
          <w:lang w:val="en"/>
        </w:rPr>
        <w:t>第一条</w:t>
      </w:r>
      <w:r>
        <w:rPr>
          <w:rFonts w:ascii="宋体" w:hAnsi="宋体" w:cs="宋体"/>
          <w:b w:val="0"/>
          <w:bCs w:val="0"/>
          <w:color w:val="000000"/>
          <w:kern w:val="0"/>
          <w:sz w:val="24"/>
          <w:lang w:val="en"/>
        </w:rPr>
        <w:t xml:space="preserve"> </w:t>
      </w:r>
      <w:r>
        <w:rPr>
          <w:rFonts w:hint="eastAsia" w:ascii="宋体" w:hAnsi="宋体" w:cs="宋体"/>
          <w:b w:val="0"/>
          <w:bCs w:val="0"/>
          <w:color w:val="000000"/>
          <w:kern w:val="0"/>
          <w:sz w:val="24"/>
          <w:lang w:val="en"/>
        </w:rPr>
        <w:t xml:space="preserve"> 创新创业基金分为：创新创业项目扶持基金和项目导师奖励基金。</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cs="宋体"/>
          <w:b w:val="0"/>
          <w:bCs w:val="0"/>
          <w:color w:val="000000"/>
          <w:kern w:val="0"/>
          <w:sz w:val="24"/>
          <w:lang w:val="en"/>
        </w:rPr>
      </w:pPr>
      <w:r>
        <w:rPr>
          <w:rFonts w:hint="eastAsia" w:ascii="宋体" w:hAnsi="宋体" w:cs="宋体"/>
          <w:b w:val="0"/>
          <w:bCs w:val="0"/>
          <w:color w:val="000000"/>
          <w:kern w:val="0"/>
          <w:sz w:val="24"/>
          <w:lang w:val="en"/>
        </w:rPr>
        <w:t>第二条</w:t>
      </w:r>
      <w:r>
        <w:rPr>
          <w:rFonts w:ascii="宋体" w:hAnsi="宋体" w:cs="宋体"/>
          <w:b w:val="0"/>
          <w:bCs w:val="0"/>
          <w:color w:val="000000"/>
          <w:kern w:val="0"/>
          <w:sz w:val="24"/>
          <w:lang w:val="en"/>
        </w:rPr>
        <w:t xml:space="preserve"> </w:t>
      </w:r>
      <w:r>
        <w:rPr>
          <w:rFonts w:hint="eastAsia" w:ascii="宋体" w:hAnsi="宋体" w:cs="宋体"/>
          <w:b w:val="0"/>
          <w:bCs w:val="0"/>
          <w:color w:val="000000"/>
          <w:kern w:val="0"/>
          <w:sz w:val="24"/>
          <w:lang w:val="en"/>
        </w:rPr>
        <w:t xml:space="preserve"> 创新创业项目负责人或法人代表应为我校全日制在校本、专科学生。项目导师可以是校内外专家，导师（或导师团队负责人）须具备创业咨询师资格，或硕士以上学位，或讲师以上职称。</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黑体" w:hAnsi="黑体" w:eastAsia="黑体" w:cs="宋体"/>
          <w:b w:val="0"/>
          <w:bCs w:val="0"/>
          <w:color w:val="000000"/>
          <w:kern w:val="0"/>
          <w:sz w:val="24"/>
          <w:lang w:val="en"/>
        </w:rPr>
      </w:pPr>
      <w:r>
        <w:rPr>
          <w:rFonts w:hint="eastAsia" w:ascii="黑体" w:hAnsi="黑体" w:eastAsia="黑体" w:cs="宋体"/>
          <w:b w:val="0"/>
          <w:bCs w:val="0"/>
          <w:color w:val="000000"/>
          <w:kern w:val="0"/>
          <w:sz w:val="24"/>
          <w:lang w:val="en"/>
        </w:rPr>
        <w:t>第二章  创新创业基金申报办法</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cs="宋体"/>
          <w:b w:val="0"/>
          <w:bCs w:val="0"/>
          <w:color w:val="000000"/>
          <w:kern w:val="0"/>
          <w:sz w:val="24"/>
          <w:lang w:val="en"/>
        </w:rPr>
      </w:pPr>
      <w:r>
        <w:rPr>
          <w:rFonts w:hint="eastAsia" w:ascii="宋体" w:hAnsi="宋体" w:cs="宋体"/>
          <w:b w:val="0"/>
          <w:bCs w:val="0"/>
          <w:color w:val="000000"/>
          <w:kern w:val="0"/>
          <w:sz w:val="24"/>
          <w:lang w:val="en"/>
        </w:rPr>
        <w:t>第三条</w:t>
      </w:r>
      <w:r>
        <w:rPr>
          <w:rFonts w:ascii="宋体" w:hAnsi="宋体" w:cs="宋体"/>
          <w:b w:val="0"/>
          <w:bCs w:val="0"/>
          <w:color w:val="000000"/>
          <w:kern w:val="0"/>
          <w:sz w:val="24"/>
          <w:lang w:val="en"/>
        </w:rPr>
        <w:t xml:space="preserve"> </w:t>
      </w:r>
      <w:r>
        <w:rPr>
          <w:rFonts w:hint="eastAsia" w:ascii="宋体" w:hAnsi="宋体" w:cs="宋体"/>
          <w:b w:val="0"/>
          <w:bCs w:val="0"/>
          <w:color w:val="000000"/>
          <w:kern w:val="0"/>
          <w:sz w:val="24"/>
          <w:lang w:val="en"/>
        </w:rPr>
        <w:t xml:space="preserve"> 为方便广大学生的创新创业项目及时获得资金和场地的扶持，同时发挥导师在项目申报中的指导作用，我校大学生创新创业基金的申报采取半年集中申报方式，一般为每年的</w:t>
      </w:r>
      <w:r>
        <w:rPr>
          <w:rFonts w:ascii="宋体" w:hAnsi="宋体" w:cs="宋体"/>
          <w:b w:val="0"/>
          <w:bCs w:val="0"/>
          <w:color w:val="000000"/>
          <w:kern w:val="0"/>
          <w:sz w:val="24"/>
          <w:lang w:val="en"/>
        </w:rPr>
        <w:t>3</w:t>
      </w:r>
      <w:r>
        <w:rPr>
          <w:rFonts w:hint="eastAsia" w:ascii="宋体" w:hAnsi="宋体" w:cs="宋体"/>
          <w:b w:val="0"/>
          <w:bCs w:val="0"/>
          <w:color w:val="000000"/>
          <w:kern w:val="0"/>
          <w:sz w:val="24"/>
          <w:lang w:val="en"/>
        </w:rPr>
        <w:t>月</w:t>
      </w:r>
      <w:r>
        <w:rPr>
          <w:rFonts w:ascii="宋体" w:hAnsi="宋体" w:cs="宋体"/>
          <w:b w:val="0"/>
          <w:bCs w:val="0"/>
          <w:color w:val="000000"/>
          <w:kern w:val="0"/>
          <w:sz w:val="24"/>
          <w:lang w:val="en"/>
        </w:rPr>
        <w:t>1</w:t>
      </w:r>
      <w:r>
        <w:rPr>
          <w:rFonts w:hint="eastAsia" w:ascii="宋体" w:hAnsi="宋体" w:cs="宋体"/>
          <w:b w:val="0"/>
          <w:bCs w:val="0"/>
          <w:color w:val="000000"/>
          <w:kern w:val="0"/>
          <w:sz w:val="24"/>
          <w:lang w:val="en"/>
        </w:rPr>
        <w:t>－</w:t>
      </w:r>
      <w:r>
        <w:rPr>
          <w:rFonts w:ascii="宋体" w:hAnsi="宋体" w:cs="宋体"/>
          <w:b w:val="0"/>
          <w:bCs w:val="0"/>
          <w:color w:val="000000"/>
          <w:kern w:val="0"/>
          <w:sz w:val="24"/>
          <w:lang w:val="en"/>
        </w:rPr>
        <w:t>20</w:t>
      </w:r>
      <w:r>
        <w:rPr>
          <w:rFonts w:hint="eastAsia" w:ascii="宋体" w:hAnsi="宋体" w:cs="宋体"/>
          <w:b w:val="0"/>
          <w:bCs w:val="0"/>
          <w:color w:val="000000"/>
          <w:kern w:val="0"/>
          <w:sz w:val="24"/>
          <w:lang w:val="en"/>
        </w:rPr>
        <w:t>日、</w:t>
      </w:r>
      <w:r>
        <w:rPr>
          <w:rFonts w:ascii="宋体" w:hAnsi="宋体" w:cs="宋体"/>
          <w:b w:val="0"/>
          <w:bCs w:val="0"/>
          <w:color w:val="000000"/>
          <w:kern w:val="0"/>
          <w:sz w:val="24"/>
          <w:lang w:val="en"/>
        </w:rPr>
        <w:t>10</w:t>
      </w:r>
      <w:r>
        <w:rPr>
          <w:rFonts w:hint="eastAsia" w:ascii="宋体" w:hAnsi="宋体" w:cs="宋体"/>
          <w:b w:val="0"/>
          <w:bCs w:val="0"/>
          <w:color w:val="000000"/>
          <w:kern w:val="0"/>
          <w:sz w:val="24"/>
          <w:lang w:val="en"/>
        </w:rPr>
        <w:t>月</w:t>
      </w:r>
      <w:r>
        <w:rPr>
          <w:rFonts w:ascii="宋体" w:hAnsi="宋体" w:cs="宋体"/>
          <w:b w:val="0"/>
          <w:bCs w:val="0"/>
          <w:color w:val="000000"/>
          <w:kern w:val="0"/>
          <w:sz w:val="24"/>
          <w:lang w:val="en"/>
        </w:rPr>
        <w:t>1</w:t>
      </w:r>
      <w:r>
        <w:rPr>
          <w:rFonts w:hint="eastAsia" w:ascii="宋体" w:hAnsi="宋体" w:cs="宋体"/>
          <w:b w:val="0"/>
          <w:bCs w:val="0"/>
          <w:color w:val="000000"/>
          <w:kern w:val="0"/>
          <w:sz w:val="24"/>
          <w:lang w:val="en"/>
        </w:rPr>
        <w:t>－</w:t>
      </w:r>
      <w:r>
        <w:rPr>
          <w:rFonts w:ascii="宋体" w:hAnsi="宋体" w:cs="宋体"/>
          <w:b w:val="0"/>
          <w:bCs w:val="0"/>
          <w:color w:val="000000"/>
          <w:kern w:val="0"/>
          <w:sz w:val="24"/>
          <w:lang w:val="en"/>
        </w:rPr>
        <w:t>20</w:t>
      </w:r>
      <w:r>
        <w:rPr>
          <w:rFonts w:hint="eastAsia" w:ascii="宋体" w:hAnsi="宋体" w:cs="宋体"/>
          <w:b w:val="0"/>
          <w:bCs w:val="0"/>
          <w:color w:val="000000"/>
          <w:kern w:val="0"/>
          <w:sz w:val="24"/>
          <w:lang w:val="en"/>
        </w:rPr>
        <w:t>日集中进行申报。</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cs="宋体"/>
          <w:b w:val="0"/>
          <w:bCs w:val="0"/>
          <w:color w:val="000000"/>
          <w:kern w:val="0"/>
          <w:sz w:val="24"/>
          <w:lang w:val="en"/>
        </w:rPr>
      </w:pPr>
      <w:r>
        <w:rPr>
          <w:rFonts w:hint="eastAsia" w:ascii="宋体" w:hAnsi="宋体" w:cs="宋体"/>
          <w:b w:val="0"/>
          <w:bCs w:val="0"/>
          <w:color w:val="000000"/>
          <w:kern w:val="0"/>
          <w:sz w:val="24"/>
          <w:lang w:val="en"/>
        </w:rPr>
        <w:t>第四条</w:t>
      </w:r>
      <w:r>
        <w:rPr>
          <w:rFonts w:ascii="宋体" w:hAnsi="宋体" w:cs="宋体"/>
          <w:b w:val="0"/>
          <w:bCs w:val="0"/>
          <w:color w:val="000000"/>
          <w:kern w:val="0"/>
          <w:sz w:val="24"/>
          <w:lang w:val="en"/>
        </w:rPr>
        <w:t xml:space="preserve"> </w:t>
      </w:r>
      <w:r>
        <w:rPr>
          <w:rFonts w:hint="eastAsia" w:ascii="宋体" w:hAnsi="宋体" w:cs="宋体"/>
          <w:b w:val="0"/>
          <w:bCs w:val="0"/>
          <w:color w:val="000000"/>
          <w:kern w:val="0"/>
          <w:sz w:val="24"/>
          <w:lang w:val="en"/>
        </w:rPr>
        <w:t xml:space="preserve"> 项目负责人需要在申报时间内将经过导师认定的《创业计划书》、项目注册情况、项目运营报告等相关支撑材料送交大学生就业创业指导服务中心，并同时提交电子稿。</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黑体" w:hAnsi="黑体" w:eastAsia="黑体" w:cs="宋体"/>
          <w:b w:val="0"/>
          <w:bCs w:val="0"/>
          <w:color w:val="000000"/>
          <w:kern w:val="0"/>
          <w:sz w:val="24"/>
          <w:lang w:val="en"/>
        </w:rPr>
      </w:pPr>
      <w:r>
        <w:rPr>
          <w:rFonts w:hint="eastAsia" w:ascii="黑体" w:hAnsi="黑体" w:eastAsia="黑体" w:cs="宋体"/>
          <w:b w:val="0"/>
          <w:bCs w:val="0"/>
          <w:color w:val="000000"/>
          <w:kern w:val="0"/>
          <w:sz w:val="24"/>
          <w:lang w:val="en"/>
        </w:rPr>
        <w:t>第三章  创新创业基金申报条件</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cs="宋体"/>
          <w:b w:val="0"/>
          <w:bCs w:val="0"/>
          <w:color w:val="000000"/>
          <w:kern w:val="0"/>
          <w:sz w:val="24"/>
          <w:lang w:val="en"/>
        </w:rPr>
      </w:pPr>
      <w:r>
        <w:rPr>
          <w:rFonts w:hint="eastAsia" w:ascii="宋体" w:hAnsi="宋体" w:cs="宋体"/>
          <w:b w:val="0"/>
          <w:bCs w:val="0"/>
          <w:color w:val="000000"/>
          <w:kern w:val="0"/>
          <w:sz w:val="24"/>
          <w:lang w:val="en"/>
        </w:rPr>
        <w:t>第五条</w:t>
      </w:r>
      <w:r>
        <w:rPr>
          <w:rFonts w:ascii="宋体" w:hAnsi="宋体" w:cs="宋体"/>
          <w:b w:val="0"/>
          <w:bCs w:val="0"/>
          <w:color w:val="000000"/>
          <w:kern w:val="0"/>
          <w:sz w:val="24"/>
          <w:lang w:val="en"/>
        </w:rPr>
        <w:t xml:space="preserve"> </w:t>
      </w:r>
      <w:r>
        <w:rPr>
          <w:rFonts w:hint="eastAsia" w:ascii="宋体" w:hAnsi="宋体" w:cs="宋体"/>
          <w:b w:val="0"/>
          <w:bCs w:val="0"/>
          <w:color w:val="000000"/>
          <w:kern w:val="0"/>
          <w:sz w:val="24"/>
          <w:lang w:val="en"/>
        </w:rPr>
        <w:t xml:space="preserve"> 以个人或团队为单位。创业项目的法人代表或控股人（至少占有</w:t>
      </w:r>
      <w:r>
        <w:rPr>
          <w:rFonts w:ascii="宋体" w:hAnsi="宋体" w:cs="宋体"/>
          <w:b w:val="0"/>
          <w:bCs w:val="0"/>
          <w:color w:val="000000"/>
          <w:kern w:val="0"/>
          <w:sz w:val="24"/>
          <w:lang w:val="en"/>
        </w:rPr>
        <w:t>50%</w:t>
      </w:r>
      <w:r>
        <w:rPr>
          <w:rFonts w:hint="eastAsia" w:ascii="宋体" w:hAnsi="宋体" w:cs="宋体"/>
          <w:b w:val="0"/>
          <w:bCs w:val="0"/>
          <w:color w:val="000000"/>
          <w:kern w:val="0"/>
          <w:sz w:val="24"/>
          <w:lang w:val="en"/>
        </w:rPr>
        <w:t>以上的股份）为我校在校大学生，且项目申报者应为创新创业项目的实际负责人。</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cs="宋体"/>
          <w:b w:val="0"/>
          <w:bCs w:val="0"/>
          <w:color w:val="000000"/>
          <w:kern w:val="0"/>
          <w:sz w:val="24"/>
          <w:lang w:val="en"/>
        </w:rPr>
      </w:pPr>
      <w:r>
        <w:rPr>
          <w:rFonts w:hint="eastAsia" w:ascii="宋体" w:hAnsi="宋体" w:cs="宋体"/>
          <w:b w:val="0"/>
          <w:bCs w:val="0"/>
          <w:color w:val="000000"/>
          <w:kern w:val="0"/>
          <w:sz w:val="24"/>
          <w:lang w:val="en"/>
        </w:rPr>
        <w:t>第六条</w:t>
      </w:r>
      <w:r>
        <w:rPr>
          <w:rFonts w:ascii="宋体" w:hAnsi="宋体" w:cs="宋体"/>
          <w:b w:val="0"/>
          <w:bCs w:val="0"/>
          <w:color w:val="000000"/>
          <w:kern w:val="0"/>
          <w:sz w:val="24"/>
          <w:lang w:val="en"/>
        </w:rPr>
        <w:t xml:space="preserve"> </w:t>
      </w:r>
      <w:r>
        <w:rPr>
          <w:rFonts w:hint="eastAsia" w:ascii="宋体" w:hAnsi="宋体" w:cs="宋体"/>
          <w:b w:val="0"/>
          <w:bCs w:val="0"/>
          <w:color w:val="000000"/>
          <w:kern w:val="0"/>
          <w:sz w:val="24"/>
          <w:lang w:val="en"/>
        </w:rPr>
        <w:t xml:space="preserve"> 单个创新创业项目要经过至少一名项目导师的先期指导。</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cs="宋体"/>
          <w:b w:val="0"/>
          <w:bCs w:val="0"/>
          <w:color w:val="000000"/>
          <w:kern w:val="0"/>
          <w:sz w:val="24"/>
          <w:lang w:val="en"/>
        </w:rPr>
      </w:pPr>
      <w:r>
        <w:rPr>
          <w:rFonts w:hint="eastAsia" w:ascii="宋体" w:hAnsi="宋体" w:cs="宋体"/>
          <w:b w:val="0"/>
          <w:bCs w:val="0"/>
          <w:color w:val="000000"/>
          <w:kern w:val="0"/>
          <w:sz w:val="24"/>
          <w:lang w:val="en"/>
        </w:rPr>
        <w:t>第七条</w:t>
      </w:r>
      <w:r>
        <w:rPr>
          <w:rFonts w:ascii="宋体" w:hAnsi="宋体" w:cs="宋体"/>
          <w:b w:val="0"/>
          <w:bCs w:val="0"/>
          <w:color w:val="000000"/>
          <w:kern w:val="0"/>
          <w:sz w:val="24"/>
          <w:lang w:val="en"/>
        </w:rPr>
        <w:t xml:space="preserve"> </w:t>
      </w:r>
      <w:r>
        <w:rPr>
          <w:rFonts w:hint="eastAsia" w:ascii="宋体" w:hAnsi="宋体" w:cs="宋体"/>
          <w:b w:val="0"/>
          <w:bCs w:val="0"/>
          <w:color w:val="000000"/>
          <w:kern w:val="0"/>
          <w:sz w:val="24"/>
          <w:lang w:val="en"/>
        </w:rPr>
        <w:t xml:space="preserve"> 有较好的创业发展计划，具有一定的创新性。</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cs="宋体"/>
          <w:b w:val="0"/>
          <w:bCs w:val="0"/>
          <w:color w:val="000000"/>
          <w:kern w:val="0"/>
          <w:sz w:val="24"/>
          <w:lang w:val="en"/>
        </w:rPr>
      </w:pPr>
      <w:r>
        <w:rPr>
          <w:rFonts w:hint="eastAsia" w:ascii="宋体" w:hAnsi="宋体" w:cs="宋体"/>
          <w:b w:val="0"/>
          <w:bCs w:val="0"/>
          <w:color w:val="000000"/>
          <w:kern w:val="0"/>
          <w:sz w:val="24"/>
          <w:lang w:val="en"/>
        </w:rPr>
        <w:t>第八条</w:t>
      </w:r>
      <w:r>
        <w:rPr>
          <w:rFonts w:ascii="宋体" w:hAnsi="宋体" w:cs="宋体"/>
          <w:b w:val="0"/>
          <w:bCs w:val="0"/>
          <w:color w:val="000000"/>
          <w:kern w:val="0"/>
          <w:sz w:val="24"/>
          <w:lang w:val="en"/>
        </w:rPr>
        <w:t xml:space="preserve"> </w:t>
      </w:r>
      <w:r>
        <w:rPr>
          <w:rFonts w:hint="eastAsia" w:ascii="宋体" w:hAnsi="宋体" w:cs="宋体"/>
          <w:b w:val="0"/>
          <w:bCs w:val="0"/>
          <w:color w:val="000000"/>
          <w:kern w:val="0"/>
          <w:sz w:val="24"/>
          <w:lang w:val="en"/>
        </w:rPr>
        <w:t xml:space="preserve"> 创业项目有一定的市场前景和商业开发潜力。</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cs="宋体"/>
          <w:b w:val="0"/>
          <w:bCs w:val="0"/>
          <w:color w:val="000000"/>
          <w:kern w:val="0"/>
          <w:sz w:val="24"/>
          <w:lang w:val="en"/>
        </w:rPr>
      </w:pPr>
      <w:r>
        <w:rPr>
          <w:rFonts w:hint="eastAsia" w:ascii="宋体" w:hAnsi="宋体" w:cs="宋体"/>
          <w:b w:val="0"/>
          <w:bCs w:val="0"/>
          <w:color w:val="000000"/>
          <w:kern w:val="0"/>
          <w:sz w:val="24"/>
          <w:lang w:val="en"/>
        </w:rPr>
        <w:t>第九条</w:t>
      </w:r>
      <w:r>
        <w:rPr>
          <w:rFonts w:ascii="宋体" w:hAnsi="宋体" w:cs="宋体"/>
          <w:b w:val="0"/>
          <w:bCs w:val="0"/>
          <w:color w:val="000000"/>
          <w:kern w:val="0"/>
          <w:sz w:val="24"/>
          <w:lang w:val="en"/>
        </w:rPr>
        <w:t xml:space="preserve"> </w:t>
      </w:r>
      <w:r>
        <w:rPr>
          <w:rFonts w:hint="eastAsia" w:ascii="宋体" w:hAnsi="宋体" w:cs="宋体"/>
          <w:b w:val="0"/>
          <w:bCs w:val="0"/>
          <w:color w:val="000000"/>
          <w:kern w:val="0"/>
          <w:sz w:val="24"/>
          <w:lang w:val="en"/>
        </w:rPr>
        <w:t xml:space="preserve"> 项目管理团队须具有较强的管理能力，相关管理制度健全。</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cs="宋体"/>
          <w:b w:val="0"/>
          <w:bCs w:val="0"/>
          <w:color w:val="000000"/>
          <w:kern w:val="0"/>
          <w:sz w:val="24"/>
          <w:lang w:val="en"/>
        </w:rPr>
      </w:pPr>
      <w:r>
        <w:rPr>
          <w:rFonts w:hint="eastAsia" w:ascii="宋体" w:hAnsi="宋体" w:cs="宋体"/>
          <w:b w:val="0"/>
          <w:bCs w:val="0"/>
          <w:color w:val="000000"/>
          <w:kern w:val="0"/>
          <w:sz w:val="24"/>
          <w:lang w:val="en"/>
        </w:rPr>
        <w:t>第十条</w:t>
      </w:r>
      <w:r>
        <w:rPr>
          <w:rFonts w:ascii="宋体" w:hAnsi="宋体" w:cs="宋体"/>
          <w:b w:val="0"/>
          <w:bCs w:val="0"/>
          <w:color w:val="000000"/>
          <w:kern w:val="0"/>
          <w:sz w:val="24"/>
          <w:lang w:val="en"/>
        </w:rPr>
        <w:t xml:space="preserve"> </w:t>
      </w:r>
      <w:r>
        <w:rPr>
          <w:rFonts w:hint="eastAsia" w:ascii="宋体" w:hAnsi="宋体" w:cs="宋体"/>
          <w:b w:val="0"/>
          <w:bCs w:val="0"/>
          <w:color w:val="000000"/>
          <w:kern w:val="0"/>
          <w:sz w:val="24"/>
          <w:lang w:val="en"/>
        </w:rPr>
        <w:t xml:space="preserve"> 同一扶持对象和扶持项目只能享受一次我校大学生创业扶持资金资助。</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cs="宋体"/>
          <w:b w:val="0"/>
          <w:bCs w:val="0"/>
          <w:color w:val="000000"/>
          <w:kern w:val="0"/>
          <w:sz w:val="24"/>
          <w:lang w:val="en"/>
        </w:rPr>
      </w:pPr>
      <w:r>
        <w:rPr>
          <w:rFonts w:hint="eastAsia" w:ascii="宋体" w:hAnsi="宋体" w:cs="宋体"/>
          <w:b w:val="0"/>
          <w:bCs w:val="0"/>
          <w:color w:val="000000"/>
          <w:kern w:val="0"/>
          <w:sz w:val="24"/>
          <w:lang w:val="en"/>
        </w:rPr>
        <w:t>第十一条</w:t>
      </w:r>
      <w:r>
        <w:rPr>
          <w:rFonts w:ascii="宋体" w:hAnsi="宋体" w:cs="宋体"/>
          <w:b w:val="0"/>
          <w:bCs w:val="0"/>
          <w:color w:val="000000"/>
          <w:kern w:val="0"/>
          <w:sz w:val="24"/>
          <w:lang w:val="en"/>
        </w:rPr>
        <w:t xml:space="preserve"> </w:t>
      </w:r>
      <w:r>
        <w:rPr>
          <w:rFonts w:hint="eastAsia" w:ascii="宋体" w:hAnsi="宋体" w:cs="宋体"/>
          <w:b w:val="0"/>
          <w:bCs w:val="0"/>
          <w:color w:val="000000"/>
          <w:kern w:val="0"/>
          <w:sz w:val="24"/>
          <w:lang w:val="en"/>
        </w:rPr>
        <w:t xml:space="preserve"> 项目要能够发挥互联网在促进产业升级以及信息化和工业化深度融合中的作用，促进制造业、农业、能源、环保等产业转型升级；能够发挥互联网在社会服务中的作用，创新网络化服务模式，促进互联网与教育、医疗、交通、金融、消费生活等深度融合的创新创业项目将给予优先扶持。</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黑体" w:hAnsi="黑体" w:eastAsia="黑体" w:cs="宋体"/>
          <w:b w:val="0"/>
          <w:bCs w:val="0"/>
          <w:color w:val="000000"/>
          <w:kern w:val="0"/>
          <w:sz w:val="24"/>
          <w:lang w:val="en"/>
        </w:rPr>
      </w:pPr>
      <w:r>
        <w:rPr>
          <w:rFonts w:hint="eastAsia" w:ascii="黑体" w:hAnsi="黑体" w:eastAsia="黑体" w:cs="宋体"/>
          <w:b w:val="0"/>
          <w:bCs w:val="0"/>
          <w:color w:val="000000"/>
          <w:kern w:val="0"/>
          <w:sz w:val="24"/>
          <w:lang w:val="en"/>
        </w:rPr>
        <w:t>第四章  创新创业基金评审流程</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cs="宋体"/>
          <w:b w:val="0"/>
          <w:bCs w:val="0"/>
          <w:color w:val="000000"/>
          <w:kern w:val="0"/>
          <w:sz w:val="24"/>
          <w:lang w:val="en"/>
        </w:rPr>
      </w:pPr>
      <w:r>
        <w:rPr>
          <w:rFonts w:hint="eastAsia" w:ascii="宋体" w:hAnsi="宋体" w:cs="宋体"/>
          <w:b w:val="0"/>
          <w:bCs w:val="0"/>
          <w:color w:val="000000"/>
          <w:kern w:val="0"/>
          <w:sz w:val="24"/>
          <w:lang w:val="en"/>
        </w:rPr>
        <w:t>第十二条</w:t>
      </w:r>
      <w:r>
        <w:rPr>
          <w:rFonts w:ascii="宋体" w:hAnsi="宋体" w:cs="宋体"/>
          <w:b w:val="0"/>
          <w:bCs w:val="0"/>
          <w:color w:val="000000"/>
          <w:kern w:val="0"/>
          <w:sz w:val="24"/>
          <w:lang w:val="en"/>
        </w:rPr>
        <w:t xml:space="preserve"> </w:t>
      </w:r>
      <w:r>
        <w:rPr>
          <w:rFonts w:hint="eastAsia" w:ascii="宋体" w:hAnsi="宋体" w:cs="宋体"/>
          <w:b w:val="0"/>
          <w:bCs w:val="0"/>
          <w:color w:val="000000"/>
          <w:kern w:val="0"/>
          <w:sz w:val="24"/>
          <w:lang w:val="en"/>
        </w:rPr>
        <w:t xml:space="preserve"> 评审时间</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cs="宋体"/>
          <w:b w:val="0"/>
          <w:bCs w:val="0"/>
          <w:color w:val="000000"/>
          <w:kern w:val="0"/>
          <w:sz w:val="24"/>
          <w:lang w:val="en"/>
        </w:rPr>
      </w:pPr>
      <w:r>
        <w:rPr>
          <w:rFonts w:hint="eastAsia" w:ascii="宋体" w:hAnsi="宋体" w:cs="宋体"/>
          <w:b w:val="0"/>
          <w:bCs w:val="0"/>
          <w:color w:val="000000"/>
          <w:kern w:val="0"/>
          <w:sz w:val="24"/>
          <w:lang w:val="en"/>
        </w:rPr>
        <w:t>根据创新创业项目申报情况，学校组织《创业计划书》评审和现场答辩等环节的评估，并及时将评审结果进行公示（公示时间一般为三天）。</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cs="宋体"/>
          <w:b w:val="0"/>
          <w:bCs w:val="0"/>
          <w:color w:val="000000"/>
          <w:kern w:val="0"/>
          <w:sz w:val="24"/>
          <w:lang w:val="en"/>
        </w:rPr>
      </w:pPr>
      <w:r>
        <w:rPr>
          <w:rFonts w:hint="eastAsia" w:ascii="宋体" w:hAnsi="宋体" w:cs="宋体"/>
          <w:b w:val="0"/>
          <w:bCs w:val="0"/>
          <w:color w:val="000000"/>
          <w:kern w:val="0"/>
          <w:sz w:val="24"/>
          <w:lang w:val="en"/>
        </w:rPr>
        <w:t>第十三条</w:t>
      </w:r>
      <w:r>
        <w:rPr>
          <w:rFonts w:ascii="宋体" w:hAnsi="宋体" w:cs="宋体"/>
          <w:b w:val="0"/>
          <w:bCs w:val="0"/>
          <w:color w:val="000000"/>
          <w:kern w:val="0"/>
          <w:sz w:val="24"/>
          <w:lang w:val="en"/>
        </w:rPr>
        <w:t xml:space="preserve"> </w:t>
      </w:r>
      <w:r>
        <w:rPr>
          <w:rFonts w:hint="eastAsia" w:ascii="宋体" w:hAnsi="宋体" w:cs="宋体"/>
          <w:b w:val="0"/>
          <w:bCs w:val="0"/>
          <w:color w:val="000000"/>
          <w:kern w:val="0"/>
          <w:sz w:val="24"/>
          <w:lang w:val="en"/>
        </w:rPr>
        <w:t xml:space="preserve"> 评审办法</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cs="宋体"/>
          <w:b w:val="0"/>
          <w:bCs w:val="0"/>
          <w:color w:val="000000"/>
          <w:kern w:val="0"/>
          <w:sz w:val="24"/>
          <w:lang w:val="en"/>
        </w:rPr>
      </w:pPr>
      <w:r>
        <w:rPr>
          <w:rFonts w:hint="eastAsia" w:ascii="宋体" w:hAnsi="宋体" w:cs="宋体"/>
          <w:b w:val="0"/>
          <w:bCs w:val="0"/>
          <w:color w:val="000000"/>
          <w:kern w:val="0"/>
          <w:sz w:val="24"/>
          <w:lang w:val="en"/>
        </w:rPr>
        <w:t>（</w:t>
      </w:r>
      <w:r>
        <w:rPr>
          <w:rFonts w:ascii="宋体" w:hAnsi="宋体" w:cs="宋体"/>
          <w:b w:val="0"/>
          <w:bCs w:val="0"/>
          <w:color w:val="000000"/>
          <w:kern w:val="0"/>
          <w:sz w:val="24"/>
          <w:lang w:val="en"/>
        </w:rPr>
        <w:t>1</w:t>
      </w:r>
      <w:r>
        <w:rPr>
          <w:rFonts w:hint="eastAsia" w:ascii="宋体" w:hAnsi="宋体" w:cs="宋体"/>
          <w:b w:val="0"/>
          <w:bCs w:val="0"/>
          <w:color w:val="000000"/>
          <w:kern w:val="0"/>
          <w:sz w:val="24"/>
          <w:lang w:val="en"/>
        </w:rPr>
        <w:t>）项目初选。对《创业计划书》进行评审，学校组织包括投资人在内的校内外专家对项目运作的可行性进行评估。评审重点是创业者的素质、能力、创业团队成员的结构、素质及担任角色的匹配度，创业团队的协调度和凝聚力、项目的市场发展前景、风险可控性等。</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cs="宋体"/>
          <w:b w:val="0"/>
          <w:bCs w:val="0"/>
          <w:color w:val="000000"/>
          <w:kern w:val="0"/>
          <w:sz w:val="24"/>
          <w:lang w:val="en"/>
        </w:rPr>
      </w:pPr>
      <w:r>
        <w:rPr>
          <w:rFonts w:hint="eastAsia" w:ascii="宋体" w:hAnsi="宋体" w:cs="宋体"/>
          <w:b w:val="0"/>
          <w:bCs w:val="0"/>
          <w:color w:val="000000"/>
          <w:kern w:val="0"/>
          <w:sz w:val="24"/>
          <w:lang w:val="en"/>
        </w:rPr>
        <w:t>（</w:t>
      </w:r>
      <w:r>
        <w:rPr>
          <w:rFonts w:ascii="宋体" w:hAnsi="宋体" w:cs="宋体"/>
          <w:b w:val="0"/>
          <w:bCs w:val="0"/>
          <w:color w:val="000000"/>
          <w:kern w:val="0"/>
          <w:sz w:val="24"/>
          <w:lang w:val="en"/>
        </w:rPr>
        <w:t>2</w:t>
      </w:r>
      <w:r>
        <w:rPr>
          <w:rFonts w:hint="eastAsia" w:ascii="宋体" w:hAnsi="宋体" w:cs="宋体"/>
          <w:b w:val="0"/>
          <w:bCs w:val="0"/>
          <w:color w:val="000000"/>
          <w:kern w:val="0"/>
          <w:sz w:val="24"/>
          <w:lang w:val="en"/>
        </w:rPr>
        <w:t>）现场答辩。通过初选的创新创业项目需要参加现场答辩，接受导师现场提问。专家团队将结合初选和现场答辩情况最终确定评审结果。</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cs="宋体"/>
          <w:b w:val="0"/>
          <w:bCs w:val="0"/>
          <w:color w:val="000000"/>
          <w:kern w:val="0"/>
          <w:sz w:val="24"/>
          <w:lang w:val="en"/>
        </w:rPr>
      </w:pPr>
      <w:r>
        <w:rPr>
          <w:rFonts w:hint="eastAsia" w:ascii="宋体" w:hAnsi="宋体" w:cs="宋体"/>
          <w:b w:val="0"/>
          <w:bCs w:val="0"/>
          <w:color w:val="000000"/>
          <w:kern w:val="0"/>
          <w:sz w:val="24"/>
          <w:lang w:val="en"/>
        </w:rPr>
        <w:t>（</w:t>
      </w:r>
      <w:r>
        <w:rPr>
          <w:rFonts w:ascii="宋体" w:hAnsi="宋体" w:cs="宋体"/>
          <w:b w:val="0"/>
          <w:bCs w:val="0"/>
          <w:color w:val="000000"/>
          <w:kern w:val="0"/>
          <w:sz w:val="24"/>
          <w:lang w:val="en"/>
        </w:rPr>
        <w:t>3</w:t>
      </w:r>
      <w:r>
        <w:rPr>
          <w:rFonts w:hint="eastAsia" w:ascii="宋体" w:hAnsi="宋体" w:cs="宋体"/>
          <w:b w:val="0"/>
          <w:bCs w:val="0"/>
          <w:color w:val="000000"/>
          <w:kern w:val="0"/>
          <w:sz w:val="24"/>
          <w:lang w:val="en"/>
        </w:rPr>
        <w:t>）评审未通过的项目，工作人员整理专家意见并反馈给项目负责人，学生可根据专家团队的评估意见进行项目的调整、完善，可再次进行申报。</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黑体" w:hAnsi="黑体" w:eastAsia="黑体" w:cs="宋体"/>
          <w:b w:val="0"/>
          <w:bCs w:val="0"/>
          <w:color w:val="000000"/>
          <w:kern w:val="0"/>
          <w:sz w:val="24"/>
          <w:lang w:val="en"/>
        </w:rPr>
      </w:pPr>
      <w:r>
        <w:rPr>
          <w:rFonts w:hint="eastAsia" w:ascii="黑体" w:hAnsi="黑体" w:eastAsia="黑体" w:cs="宋体"/>
          <w:b w:val="0"/>
          <w:bCs w:val="0"/>
          <w:color w:val="000000"/>
          <w:kern w:val="0"/>
          <w:sz w:val="24"/>
          <w:lang w:val="en"/>
        </w:rPr>
        <w:t>第五章  创新创业基金使用</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cs="宋体"/>
          <w:b w:val="0"/>
          <w:bCs w:val="0"/>
          <w:color w:val="000000"/>
          <w:kern w:val="0"/>
          <w:sz w:val="24"/>
          <w:lang w:val="en"/>
        </w:rPr>
      </w:pPr>
      <w:r>
        <w:rPr>
          <w:rFonts w:hint="eastAsia" w:ascii="宋体" w:hAnsi="宋体" w:cs="宋体"/>
          <w:b w:val="0"/>
          <w:bCs w:val="0"/>
          <w:color w:val="000000"/>
          <w:kern w:val="0"/>
          <w:sz w:val="24"/>
          <w:lang w:val="en"/>
        </w:rPr>
        <w:t>第十四条</w:t>
      </w:r>
      <w:r>
        <w:rPr>
          <w:rFonts w:ascii="宋体" w:hAnsi="宋体" w:cs="宋体"/>
          <w:b w:val="0"/>
          <w:bCs w:val="0"/>
          <w:color w:val="000000"/>
          <w:kern w:val="0"/>
          <w:sz w:val="24"/>
          <w:lang w:val="en"/>
        </w:rPr>
        <w:t xml:space="preserve"> </w:t>
      </w:r>
      <w:r>
        <w:rPr>
          <w:rFonts w:hint="eastAsia" w:ascii="宋体" w:hAnsi="宋体" w:cs="宋体"/>
          <w:b w:val="0"/>
          <w:bCs w:val="0"/>
          <w:color w:val="000000"/>
          <w:kern w:val="0"/>
          <w:sz w:val="24"/>
          <w:lang w:val="en"/>
        </w:rPr>
        <w:t xml:space="preserve"> 根据项目经营、吸纳就业、科技含量、潜在经济社会效益、市场前景等因素，分为孵化项目、一般扶持项目、重点扶持项目三类，分别给予</w:t>
      </w:r>
      <w:r>
        <w:rPr>
          <w:rFonts w:ascii="宋体" w:hAnsi="宋体" w:cs="宋体"/>
          <w:b w:val="0"/>
          <w:bCs w:val="0"/>
          <w:color w:val="000000"/>
          <w:kern w:val="0"/>
          <w:sz w:val="24"/>
          <w:lang w:val="en"/>
        </w:rPr>
        <w:t>2000</w:t>
      </w:r>
      <w:r>
        <w:rPr>
          <w:rFonts w:hint="eastAsia" w:ascii="宋体" w:hAnsi="宋体" w:cs="宋体"/>
          <w:b w:val="0"/>
          <w:bCs w:val="0"/>
          <w:color w:val="000000"/>
          <w:kern w:val="0"/>
          <w:sz w:val="24"/>
          <w:lang w:val="en"/>
        </w:rPr>
        <w:t>元、</w:t>
      </w:r>
      <w:r>
        <w:rPr>
          <w:rFonts w:ascii="宋体" w:hAnsi="宋体" w:cs="宋体"/>
          <w:b w:val="0"/>
          <w:bCs w:val="0"/>
          <w:color w:val="000000"/>
          <w:kern w:val="0"/>
          <w:sz w:val="24"/>
          <w:lang w:val="en"/>
        </w:rPr>
        <w:t>5000</w:t>
      </w:r>
      <w:r>
        <w:rPr>
          <w:rFonts w:hint="eastAsia" w:ascii="宋体" w:hAnsi="宋体" w:cs="宋体"/>
          <w:b w:val="0"/>
          <w:bCs w:val="0"/>
          <w:color w:val="000000"/>
          <w:kern w:val="0"/>
          <w:sz w:val="24"/>
          <w:lang w:val="en"/>
        </w:rPr>
        <w:t>元、</w:t>
      </w:r>
      <w:r>
        <w:rPr>
          <w:rFonts w:ascii="宋体" w:hAnsi="宋体" w:cs="宋体"/>
          <w:b w:val="0"/>
          <w:bCs w:val="0"/>
          <w:color w:val="000000"/>
          <w:kern w:val="0"/>
          <w:sz w:val="24"/>
          <w:lang w:val="en"/>
        </w:rPr>
        <w:t>8000</w:t>
      </w:r>
      <w:r>
        <w:rPr>
          <w:rFonts w:hint="eastAsia" w:ascii="宋体" w:hAnsi="宋体" w:cs="宋体"/>
          <w:b w:val="0"/>
          <w:bCs w:val="0"/>
          <w:color w:val="000000"/>
          <w:kern w:val="0"/>
          <w:sz w:val="24"/>
          <w:lang w:val="en"/>
        </w:rPr>
        <w:t>元的项目扶持基金，由项目负责人使用，凭有关凭证报销。</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cs="宋体"/>
          <w:b w:val="0"/>
          <w:bCs w:val="0"/>
          <w:color w:val="000000"/>
          <w:kern w:val="0"/>
          <w:sz w:val="24"/>
          <w:lang w:val="en"/>
        </w:rPr>
      </w:pPr>
      <w:r>
        <w:rPr>
          <w:rFonts w:hint="eastAsia" w:ascii="宋体" w:hAnsi="宋体" w:cs="宋体"/>
          <w:b w:val="0"/>
          <w:bCs w:val="0"/>
          <w:color w:val="000000"/>
          <w:kern w:val="0"/>
          <w:sz w:val="24"/>
          <w:lang w:val="en"/>
        </w:rPr>
        <w:t>第十五条</w:t>
      </w:r>
      <w:r>
        <w:rPr>
          <w:rFonts w:ascii="宋体" w:hAnsi="宋体" w:cs="宋体"/>
          <w:b w:val="0"/>
          <w:bCs w:val="0"/>
          <w:color w:val="000000"/>
          <w:kern w:val="0"/>
          <w:sz w:val="24"/>
          <w:lang w:val="en"/>
        </w:rPr>
        <w:t xml:space="preserve"> </w:t>
      </w:r>
      <w:r>
        <w:rPr>
          <w:rFonts w:hint="eastAsia" w:ascii="宋体" w:hAnsi="宋体" w:cs="宋体"/>
          <w:b w:val="0"/>
          <w:bCs w:val="0"/>
          <w:color w:val="000000"/>
          <w:kern w:val="0"/>
          <w:sz w:val="24"/>
          <w:lang w:val="en"/>
        </w:rPr>
        <w:t xml:space="preserve"> 项目导师对创业项目提供创业咨询、项目推介、创业融资、经营指导、人力资源和社会保障等服务，为项目的持续经营和良性发展提供帮助和指导，按照孵化项目、一般扶持项目、重点扶持项目，每个项目分别给予项目导师（导师团队）</w:t>
      </w:r>
      <w:r>
        <w:rPr>
          <w:rFonts w:ascii="宋体" w:hAnsi="宋体" w:cs="宋体"/>
          <w:b w:val="0"/>
          <w:bCs w:val="0"/>
          <w:color w:val="000000"/>
          <w:kern w:val="0"/>
          <w:sz w:val="24"/>
          <w:lang w:val="en"/>
        </w:rPr>
        <w:t>1000</w:t>
      </w:r>
      <w:r>
        <w:rPr>
          <w:rFonts w:hint="eastAsia" w:ascii="宋体" w:hAnsi="宋体" w:cs="宋体"/>
          <w:b w:val="0"/>
          <w:bCs w:val="0"/>
          <w:color w:val="000000"/>
          <w:kern w:val="0"/>
          <w:sz w:val="24"/>
          <w:lang w:val="en"/>
        </w:rPr>
        <w:t>元、</w:t>
      </w:r>
      <w:r>
        <w:rPr>
          <w:rFonts w:ascii="宋体" w:hAnsi="宋体" w:cs="宋体"/>
          <w:b w:val="0"/>
          <w:bCs w:val="0"/>
          <w:color w:val="000000"/>
          <w:kern w:val="0"/>
          <w:sz w:val="24"/>
          <w:lang w:val="en"/>
        </w:rPr>
        <w:t>2000</w:t>
      </w:r>
      <w:r>
        <w:rPr>
          <w:rFonts w:hint="eastAsia" w:ascii="宋体" w:hAnsi="宋体" w:cs="宋体"/>
          <w:b w:val="0"/>
          <w:bCs w:val="0"/>
          <w:color w:val="000000"/>
          <w:kern w:val="0"/>
          <w:sz w:val="24"/>
          <w:lang w:val="en"/>
        </w:rPr>
        <w:t>元、</w:t>
      </w:r>
      <w:r>
        <w:rPr>
          <w:rFonts w:ascii="宋体" w:hAnsi="宋体" w:cs="宋体"/>
          <w:b w:val="0"/>
          <w:bCs w:val="0"/>
          <w:color w:val="000000"/>
          <w:kern w:val="0"/>
          <w:sz w:val="24"/>
          <w:lang w:val="en"/>
        </w:rPr>
        <w:t>3000</w:t>
      </w:r>
      <w:r>
        <w:rPr>
          <w:rFonts w:hint="eastAsia" w:ascii="宋体" w:hAnsi="宋体" w:cs="宋体"/>
          <w:b w:val="0"/>
          <w:bCs w:val="0"/>
          <w:color w:val="000000"/>
          <w:kern w:val="0"/>
          <w:sz w:val="24"/>
          <w:lang w:val="en"/>
        </w:rPr>
        <w:t>元的项目奖励基金。</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cs="宋体"/>
          <w:b w:val="0"/>
          <w:bCs w:val="0"/>
          <w:color w:val="000000"/>
          <w:kern w:val="0"/>
          <w:sz w:val="24"/>
          <w:lang w:val="en"/>
        </w:rPr>
      </w:pPr>
      <w:r>
        <w:rPr>
          <w:rFonts w:hint="eastAsia" w:ascii="宋体" w:hAnsi="宋体" w:cs="宋体"/>
          <w:b w:val="0"/>
          <w:bCs w:val="0"/>
          <w:color w:val="000000"/>
          <w:kern w:val="0"/>
          <w:sz w:val="24"/>
          <w:lang w:val="en"/>
        </w:rPr>
        <w:t>第十六条</w:t>
      </w:r>
      <w:r>
        <w:rPr>
          <w:rFonts w:ascii="宋体" w:hAnsi="宋体" w:cs="宋体"/>
          <w:b w:val="0"/>
          <w:bCs w:val="0"/>
          <w:color w:val="000000"/>
          <w:kern w:val="0"/>
          <w:sz w:val="24"/>
          <w:lang w:val="en"/>
        </w:rPr>
        <w:t xml:space="preserve"> </w:t>
      </w:r>
      <w:r>
        <w:rPr>
          <w:rFonts w:hint="eastAsia" w:ascii="宋体" w:hAnsi="宋体" w:cs="宋体"/>
          <w:b w:val="0"/>
          <w:bCs w:val="0"/>
          <w:color w:val="000000"/>
          <w:kern w:val="0"/>
          <w:sz w:val="24"/>
          <w:lang w:val="en"/>
        </w:rPr>
        <w:t xml:space="preserve"> 经市场运作和专家团队评审，特别优秀的创业项目可适当追加扶持资金。</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黑体" w:hAnsi="黑体" w:eastAsia="黑体" w:cs="宋体"/>
          <w:b w:val="0"/>
          <w:bCs w:val="0"/>
          <w:color w:val="000000"/>
          <w:kern w:val="0"/>
          <w:sz w:val="24"/>
          <w:lang w:val="en"/>
        </w:rPr>
      </w:pPr>
      <w:r>
        <w:rPr>
          <w:rFonts w:hint="eastAsia" w:ascii="黑体" w:hAnsi="黑体" w:eastAsia="黑体" w:cs="宋体"/>
          <w:b w:val="0"/>
          <w:bCs w:val="0"/>
          <w:color w:val="000000"/>
          <w:kern w:val="0"/>
          <w:sz w:val="24"/>
          <w:lang w:val="en"/>
        </w:rPr>
        <w:t>第六章  附则</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cs="宋体"/>
          <w:b w:val="0"/>
          <w:bCs w:val="0"/>
          <w:color w:val="000000"/>
          <w:kern w:val="0"/>
          <w:sz w:val="24"/>
          <w:lang w:val="en"/>
        </w:rPr>
      </w:pPr>
      <w:r>
        <w:rPr>
          <w:rFonts w:hint="eastAsia" w:ascii="宋体" w:hAnsi="宋体" w:cs="宋体"/>
          <w:b w:val="0"/>
          <w:bCs w:val="0"/>
          <w:color w:val="000000"/>
          <w:kern w:val="0"/>
          <w:sz w:val="24"/>
          <w:lang w:val="en"/>
        </w:rPr>
        <w:t>第十七条</w:t>
      </w:r>
      <w:r>
        <w:rPr>
          <w:rFonts w:ascii="宋体" w:hAnsi="宋体" w:cs="宋体"/>
          <w:b w:val="0"/>
          <w:bCs w:val="0"/>
          <w:color w:val="000000"/>
          <w:kern w:val="0"/>
          <w:sz w:val="24"/>
          <w:lang w:val="en"/>
        </w:rPr>
        <w:t xml:space="preserve"> </w:t>
      </w:r>
      <w:r>
        <w:rPr>
          <w:rFonts w:hint="eastAsia" w:ascii="宋体" w:hAnsi="宋体" w:cs="宋体"/>
          <w:b w:val="0"/>
          <w:bCs w:val="0"/>
          <w:color w:val="000000"/>
          <w:kern w:val="0"/>
          <w:sz w:val="24"/>
          <w:lang w:val="en"/>
        </w:rPr>
        <w:t xml:space="preserve"> 有较好的创业计划和市场前景，管理团队能力较强，管理制度健全的创业团队优先进驻校内创业园。</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cs="宋体"/>
          <w:b w:val="0"/>
          <w:bCs w:val="0"/>
          <w:color w:val="000000"/>
          <w:kern w:val="0"/>
          <w:sz w:val="24"/>
          <w:lang w:val="en"/>
        </w:rPr>
      </w:pPr>
      <w:r>
        <w:rPr>
          <w:rFonts w:hint="eastAsia" w:ascii="宋体" w:hAnsi="宋体" w:cs="宋体"/>
          <w:b w:val="0"/>
          <w:bCs w:val="0"/>
          <w:color w:val="000000"/>
          <w:kern w:val="0"/>
          <w:sz w:val="24"/>
          <w:lang w:val="en"/>
        </w:rPr>
        <w:t>第十八条</w:t>
      </w:r>
      <w:r>
        <w:rPr>
          <w:rFonts w:ascii="宋体" w:hAnsi="宋体" w:cs="宋体"/>
          <w:b w:val="0"/>
          <w:bCs w:val="0"/>
          <w:color w:val="000000"/>
          <w:kern w:val="0"/>
          <w:sz w:val="24"/>
          <w:lang w:val="en"/>
        </w:rPr>
        <w:t xml:space="preserve"> </w:t>
      </w:r>
      <w:r>
        <w:rPr>
          <w:rFonts w:hint="eastAsia" w:ascii="宋体" w:hAnsi="宋体" w:cs="宋体"/>
          <w:b w:val="0"/>
          <w:bCs w:val="0"/>
          <w:color w:val="000000"/>
          <w:kern w:val="0"/>
          <w:sz w:val="24"/>
          <w:lang w:val="en"/>
        </w:rPr>
        <w:t xml:space="preserve"> 学校对入园项目采取一对一帮扶对接，即一个项目对接一个导师团队，给予政策协调、资金、场地等方面的支持。</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cs="宋体"/>
          <w:b w:val="0"/>
          <w:bCs w:val="0"/>
          <w:color w:val="000000"/>
          <w:kern w:val="0"/>
          <w:sz w:val="24"/>
          <w:lang w:val="en"/>
        </w:rPr>
      </w:pPr>
      <w:r>
        <w:rPr>
          <w:rFonts w:hint="eastAsia" w:ascii="宋体" w:hAnsi="宋体" w:cs="宋体"/>
          <w:b w:val="0"/>
          <w:bCs w:val="0"/>
          <w:color w:val="000000"/>
          <w:kern w:val="0"/>
          <w:sz w:val="24"/>
          <w:lang w:val="en"/>
        </w:rPr>
        <w:t>第十九条</w:t>
      </w:r>
      <w:r>
        <w:rPr>
          <w:rFonts w:ascii="宋体" w:hAnsi="宋体" w:cs="宋体"/>
          <w:b w:val="0"/>
          <w:bCs w:val="0"/>
          <w:color w:val="000000"/>
          <w:kern w:val="0"/>
          <w:sz w:val="24"/>
          <w:lang w:val="en"/>
        </w:rPr>
        <w:t xml:space="preserve"> </w:t>
      </w:r>
      <w:r>
        <w:rPr>
          <w:rFonts w:hint="eastAsia" w:ascii="宋体" w:hAnsi="宋体" w:cs="宋体"/>
          <w:b w:val="0"/>
          <w:bCs w:val="0"/>
          <w:color w:val="000000"/>
          <w:kern w:val="0"/>
          <w:sz w:val="24"/>
          <w:lang w:val="en"/>
        </w:rPr>
        <w:t xml:space="preserve"> 本办法自公布之日起执行。</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hint="eastAsia" w:ascii="宋体" w:hAnsi="宋体" w:cs="宋体"/>
          <w:b w:val="0"/>
          <w:bCs w:val="0"/>
          <w:color w:val="000000"/>
          <w:kern w:val="0"/>
          <w:sz w:val="24"/>
          <w:lang w:val="en"/>
        </w:rPr>
      </w:pPr>
      <w:r>
        <w:rPr>
          <w:rFonts w:hint="eastAsia" w:ascii="宋体" w:hAnsi="宋体" w:cs="宋体"/>
          <w:b w:val="0"/>
          <w:bCs w:val="0"/>
          <w:color w:val="000000"/>
          <w:kern w:val="0"/>
          <w:sz w:val="24"/>
          <w:lang w:val="en"/>
        </w:rPr>
        <w:t>第二十条</w:t>
      </w:r>
      <w:r>
        <w:rPr>
          <w:rFonts w:ascii="宋体" w:hAnsi="宋体" w:cs="宋体"/>
          <w:b w:val="0"/>
          <w:bCs w:val="0"/>
          <w:color w:val="000000"/>
          <w:kern w:val="0"/>
          <w:sz w:val="24"/>
          <w:lang w:val="en"/>
        </w:rPr>
        <w:t xml:space="preserve"> </w:t>
      </w:r>
      <w:r>
        <w:rPr>
          <w:rFonts w:hint="eastAsia" w:ascii="宋体" w:hAnsi="宋体" w:cs="宋体"/>
          <w:b w:val="0"/>
          <w:bCs w:val="0"/>
          <w:color w:val="000000"/>
          <w:kern w:val="0"/>
          <w:sz w:val="24"/>
          <w:lang w:val="en"/>
        </w:rPr>
        <w:t xml:space="preserve"> 本办法由校学生工作处负责解释。</w:t>
      </w:r>
    </w:p>
    <w:p>
      <w:pPr>
        <w:keepNext w:val="0"/>
        <w:keepLines w:val="0"/>
        <w:pageBreakBefore w:val="0"/>
        <w:kinsoku/>
        <w:overflowPunct/>
        <w:topLinePunct w:val="0"/>
        <w:autoSpaceDE/>
        <w:autoSpaceDN/>
        <w:bidi w:val="0"/>
        <w:snapToGrid w:val="0"/>
        <w:spacing w:line="240" w:lineRule="auto"/>
        <w:textAlignment w:val="auto"/>
        <w:rPr>
          <w:rFonts w:ascii="微软雅黑" w:hAnsi="微软雅黑" w:eastAsia="微软雅黑" w:cs="微软雅黑"/>
          <w:b w:val="0"/>
          <w:bCs w:val="0"/>
          <w:kern w:val="0"/>
          <w:sz w:val="24"/>
        </w:rPr>
      </w:pPr>
      <w:r>
        <w:rPr>
          <w:rFonts w:hint="eastAsia" w:ascii="宋体" w:hAnsi="宋体" w:cs="宋体"/>
          <w:b w:val="0"/>
          <w:bCs w:val="0"/>
          <w:color w:val="000000"/>
          <w:kern w:val="0"/>
          <w:sz w:val="24"/>
          <w:lang w:val="en"/>
        </w:rPr>
        <w:br w:type="page"/>
      </w:r>
    </w:p>
    <w:p>
      <w:pPr>
        <w:keepNext w:val="0"/>
        <w:keepLines w:val="0"/>
        <w:pageBreakBefore w:val="0"/>
        <w:kinsoku/>
        <w:overflowPunct/>
        <w:topLinePunct w:val="0"/>
        <w:autoSpaceDE/>
        <w:autoSpaceDN/>
        <w:bidi w:val="0"/>
        <w:snapToGrid w:val="0"/>
        <w:spacing w:line="240" w:lineRule="auto"/>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泰州学院文明宿舍评比条例（试行）</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b w:val="0"/>
          <w:bCs w:val="0"/>
          <w:sz w:val="24"/>
        </w:rPr>
      </w:pP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b w:val="0"/>
          <w:bCs w:val="0"/>
          <w:sz w:val="24"/>
        </w:rPr>
      </w:pPr>
      <w:r>
        <w:rPr>
          <w:rFonts w:hint="eastAsia" w:ascii="宋体" w:hAnsi="宋体"/>
          <w:b w:val="0"/>
          <w:bCs w:val="0"/>
          <w:sz w:val="24"/>
        </w:rPr>
        <w:t>为了更深入地加强校园文化建设，创造一个优美、文明、和谐的学习、生活环境，促进学生全面发展，调动广大同学的集体荣誉感，特制定本条例。</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b w:val="0"/>
          <w:bCs w:val="0"/>
          <w:sz w:val="24"/>
        </w:rPr>
      </w:pPr>
      <w:r>
        <w:rPr>
          <w:rFonts w:hint="eastAsia" w:ascii="宋体" w:hAnsi="宋体"/>
          <w:b w:val="0"/>
          <w:bCs w:val="0"/>
          <w:sz w:val="24"/>
        </w:rPr>
        <w:t xml:space="preserve">一、参评对象  </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b w:val="0"/>
          <w:bCs w:val="0"/>
          <w:sz w:val="24"/>
        </w:rPr>
      </w:pPr>
      <w:r>
        <w:rPr>
          <w:rFonts w:hint="eastAsia" w:ascii="宋体" w:hAnsi="宋体"/>
          <w:b w:val="0"/>
          <w:bCs w:val="0"/>
          <w:sz w:val="24"/>
        </w:rPr>
        <w:t>本校全日制学生公寓（宿舍）。</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b w:val="0"/>
          <w:bCs w:val="0"/>
          <w:sz w:val="24"/>
        </w:rPr>
      </w:pPr>
      <w:r>
        <w:rPr>
          <w:rFonts w:hint="eastAsia" w:ascii="宋体" w:hAnsi="宋体"/>
          <w:b w:val="0"/>
          <w:bCs w:val="0"/>
          <w:sz w:val="24"/>
        </w:rPr>
        <w:t>二、评比条件</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b w:val="0"/>
          <w:bCs w:val="0"/>
          <w:sz w:val="24"/>
        </w:rPr>
      </w:pPr>
      <w:r>
        <w:rPr>
          <w:rFonts w:hint="eastAsia" w:ascii="宋体" w:hAnsi="宋体"/>
          <w:b w:val="0"/>
          <w:bCs w:val="0"/>
          <w:sz w:val="24"/>
        </w:rPr>
        <w:t>1.室内成员积极进取，注重道德修养，关心集体，团结友爱，文明礼貌，同学之间互帮互学，学习风气浓厚；</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b w:val="0"/>
          <w:bCs w:val="0"/>
          <w:sz w:val="24"/>
        </w:rPr>
      </w:pPr>
      <w:r>
        <w:rPr>
          <w:rFonts w:hint="eastAsia" w:ascii="宋体" w:hAnsi="宋体"/>
          <w:b w:val="0"/>
          <w:bCs w:val="0"/>
          <w:sz w:val="24"/>
        </w:rPr>
        <w:t>2.室内成员遵守校规校纪和宿舍管理制度，无打架、吸烟喝酒、赌博、违章用电等现象。严格执行值日制度，搞好内务卫生，保持室内整洁，学习、生活用品摆放整齐；</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b w:val="0"/>
          <w:bCs w:val="0"/>
          <w:sz w:val="24"/>
        </w:rPr>
      </w:pPr>
      <w:r>
        <w:rPr>
          <w:rFonts w:hint="eastAsia" w:ascii="宋体" w:hAnsi="宋体"/>
          <w:b w:val="0"/>
          <w:bCs w:val="0"/>
          <w:sz w:val="24"/>
        </w:rPr>
        <w:t xml:space="preserve">3.环境布置简洁朴素，美观大方。 </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b w:val="0"/>
          <w:bCs w:val="0"/>
          <w:sz w:val="24"/>
        </w:rPr>
      </w:pPr>
      <w:r>
        <w:rPr>
          <w:rFonts w:hint="eastAsia" w:ascii="宋体" w:hAnsi="宋体"/>
          <w:b w:val="0"/>
          <w:bCs w:val="0"/>
          <w:sz w:val="24"/>
        </w:rPr>
        <w:t>4.各院（系）可以在本条例的原则指导下，制定内容更具体、要求更明确、操作性更强的细则。</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b w:val="0"/>
          <w:bCs w:val="0"/>
          <w:sz w:val="24"/>
        </w:rPr>
      </w:pPr>
      <w:r>
        <w:rPr>
          <w:rFonts w:hint="eastAsia" w:ascii="宋体" w:hAnsi="宋体"/>
          <w:b w:val="0"/>
          <w:bCs w:val="0"/>
          <w:sz w:val="24"/>
        </w:rPr>
        <w:t>三、评比方式</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b w:val="0"/>
          <w:bCs w:val="0"/>
          <w:sz w:val="24"/>
        </w:rPr>
      </w:pPr>
      <w:r>
        <w:rPr>
          <w:rFonts w:hint="eastAsia" w:ascii="宋体" w:hAnsi="宋体"/>
          <w:b w:val="0"/>
          <w:bCs w:val="0"/>
          <w:sz w:val="24"/>
        </w:rPr>
        <w:t>校级文明宿舍每学期评比一次。</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b w:val="0"/>
          <w:bCs w:val="0"/>
          <w:sz w:val="24"/>
        </w:rPr>
      </w:pPr>
      <w:r>
        <w:rPr>
          <w:rFonts w:hint="eastAsia" w:ascii="宋体" w:hAnsi="宋体"/>
          <w:b w:val="0"/>
          <w:bCs w:val="0"/>
          <w:sz w:val="24"/>
        </w:rPr>
        <w:t>各院（系）在指定时间内对照标准按男、女生宿舍各15%的比例进行初评，同时将初评结果报学生工作处。学生工作处对参评宿舍进行抽查，最终按10%的比例确定文明宿舍名单。</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b w:val="0"/>
          <w:bCs w:val="0"/>
          <w:sz w:val="24"/>
        </w:rPr>
      </w:pPr>
      <w:r>
        <w:rPr>
          <w:rFonts w:hint="eastAsia" w:ascii="宋体" w:hAnsi="宋体"/>
          <w:b w:val="0"/>
          <w:bCs w:val="0"/>
          <w:sz w:val="24"/>
        </w:rPr>
        <w:t>有下列现象者取消参评资格：</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b w:val="0"/>
          <w:bCs w:val="0"/>
          <w:sz w:val="24"/>
        </w:rPr>
      </w:pPr>
      <w:r>
        <w:rPr>
          <w:rFonts w:hint="eastAsia" w:ascii="宋体" w:hAnsi="宋体"/>
          <w:b w:val="0"/>
          <w:bCs w:val="0"/>
          <w:sz w:val="24"/>
        </w:rPr>
        <w:t>1.对学校、社会或他人造成恶劣影响或严重危害事件的宿舍或个人；</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b w:val="0"/>
          <w:bCs w:val="0"/>
          <w:sz w:val="24"/>
        </w:rPr>
      </w:pPr>
      <w:r>
        <w:rPr>
          <w:rFonts w:hint="eastAsia" w:ascii="宋体" w:hAnsi="宋体"/>
          <w:b w:val="0"/>
          <w:bCs w:val="0"/>
          <w:sz w:val="24"/>
        </w:rPr>
        <w:t xml:space="preserve">2.违章用电； </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b w:val="0"/>
          <w:bCs w:val="0"/>
          <w:sz w:val="24"/>
        </w:rPr>
      </w:pPr>
      <w:r>
        <w:rPr>
          <w:rFonts w:hint="eastAsia" w:ascii="宋体" w:hAnsi="宋体"/>
          <w:b w:val="0"/>
          <w:bCs w:val="0"/>
          <w:sz w:val="24"/>
        </w:rPr>
        <w:t>3.在休息区内剧烈运动；</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b w:val="0"/>
          <w:bCs w:val="0"/>
          <w:sz w:val="24"/>
        </w:rPr>
      </w:pPr>
      <w:r>
        <w:rPr>
          <w:rFonts w:hint="eastAsia" w:ascii="宋体" w:hAnsi="宋体"/>
          <w:b w:val="0"/>
          <w:bCs w:val="0"/>
          <w:sz w:val="24"/>
        </w:rPr>
        <w:t>4.损坏公物；</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b w:val="0"/>
          <w:bCs w:val="0"/>
          <w:sz w:val="24"/>
        </w:rPr>
      </w:pPr>
      <w:r>
        <w:rPr>
          <w:rFonts w:hint="eastAsia" w:ascii="宋体" w:hAnsi="宋体"/>
          <w:b w:val="0"/>
          <w:bCs w:val="0"/>
          <w:sz w:val="24"/>
        </w:rPr>
        <w:t>5.有偷窃现象；</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b w:val="0"/>
          <w:bCs w:val="0"/>
          <w:sz w:val="24"/>
        </w:rPr>
      </w:pPr>
      <w:r>
        <w:rPr>
          <w:rFonts w:hint="eastAsia" w:ascii="宋体" w:hAnsi="宋体"/>
          <w:b w:val="0"/>
          <w:bCs w:val="0"/>
          <w:sz w:val="24"/>
        </w:rPr>
        <w:t>6.有打架、吸烟、喝酒、赌博现象；</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b w:val="0"/>
          <w:bCs w:val="0"/>
          <w:sz w:val="24"/>
        </w:rPr>
      </w:pPr>
      <w:r>
        <w:rPr>
          <w:rFonts w:hint="eastAsia" w:ascii="宋体" w:hAnsi="宋体"/>
          <w:b w:val="0"/>
          <w:bCs w:val="0"/>
          <w:sz w:val="24"/>
        </w:rPr>
        <w:t>7.有私自留宿现象；</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b w:val="0"/>
          <w:bCs w:val="0"/>
          <w:sz w:val="24"/>
        </w:rPr>
      </w:pPr>
      <w:r>
        <w:rPr>
          <w:rFonts w:hint="eastAsia" w:ascii="宋体" w:hAnsi="宋体"/>
          <w:b w:val="0"/>
          <w:bCs w:val="0"/>
          <w:sz w:val="24"/>
        </w:rPr>
        <w:t>8.有夜不归或迟归现象。</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b w:val="0"/>
          <w:bCs w:val="0"/>
          <w:sz w:val="24"/>
        </w:rPr>
      </w:pPr>
      <w:r>
        <w:rPr>
          <w:rFonts w:hint="eastAsia" w:ascii="宋体" w:hAnsi="宋体"/>
          <w:b w:val="0"/>
          <w:bCs w:val="0"/>
          <w:sz w:val="24"/>
        </w:rPr>
        <w:t>四、本条例</w:t>
      </w:r>
      <w:r>
        <w:rPr>
          <w:rFonts w:hint="eastAsia"/>
          <w:b w:val="0"/>
          <w:bCs w:val="0"/>
          <w:sz w:val="24"/>
        </w:rPr>
        <w:t>由校学生工作处负责解释。</w:t>
      </w: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adjustRightInd w:val="0"/>
        <w:snapToGrid w:val="0"/>
        <w:spacing w:line="240" w:lineRule="auto"/>
        <w:jc w:val="center"/>
        <w:textAlignment w:val="auto"/>
        <w:rPr>
          <w:rFonts w:cs="微软雅黑" w:asciiTheme="minorEastAsia" w:hAnsiTheme="minorEastAsia"/>
          <w:b w:val="0"/>
          <w:bCs w:val="0"/>
          <w:kern w:val="0"/>
          <w:sz w:val="30"/>
          <w:szCs w:val="30"/>
        </w:rPr>
      </w:pPr>
    </w:p>
    <w:p>
      <w:pPr>
        <w:keepNext w:val="0"/>
        <w:keepLines w:val="0"/>
        <w:pageBreakBefore w:val="0"/>
        <w:widowControl/>
        <w:kinsoku/>
        <w:overflowPunct/>
        <w:topLinePunct w:val="0"/>
        <w:autoSpaceDE/>
        <w:autoSpaceDN/>
        <w:bidi w:val="0"/>
        <w:snapToGrid w:val="0"/>
        <w:spacing w:line="240" w:lineRule="auto"/>
        <w:ind w:firstLine="480"/>
        <w:jc w:val="center"/>
        <w:textAlignment w:val="auto"/>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t>泰州学院学生军事训练工作规定（试行）</w:t>
      </w:r>
    </w:p>
    <w:p>
      <w:pPr>
        <w:keepNext w:val="0"/>
        <w:keepLines w:val="0"/>
        <w:pageBreakBefore w:val="0"/>
        <w:kinsoku/>
        <w:overflowPunct/>
        <w:topLinePunct w:val="0"/>
        <w:autoSpaceDE/>
        <w:autoSpaceDN/>
        <w:bidi w:val="0"/>
        <w:snapToGrid w:val="0"/>
        <w:spacing w:line="240" w:lineRule="auto"/>
        <w:ind w:firstLine="560" w:firstLineChars="200"/>
        <w:jc w:val="center"/>
        <w:textAlignment w:val="auto"/>
        <w:rPr>
          <w:rFonts w:hint="eastAsia" w:ascii="楷体_GB2312" w:hAnsi="楷体_GB2312" w:eastAsia="楷体_GB2312" w:cs="楷体_GB2312"/>
          <w:b w:val="0"/>
          <w:bCs w:val="0"/>
          <w:kern w:val="0"/>
          <w:sz w:val="28"/>
          <w:szCs w:val="28"/>
        </w:rPr>
      </w:pPr>
      <w:r>
        <w:rPr>
          <w:rFonts w:hint="eastAsia" w:ascii="楷体_GB2312" w:hAnsi="楷体_GB2312" w:eastAsia="楷体_GB2312" w:cs="楷体_GB2312"/>
          <w:b w:val="0"/>
          <w:bCs w:val="0"/>
          <w:kern w:val="0"/>
          <w:sz w:val="28"/>
          <w:szCs w:val="28"/>
        </w:rPr>
        <w:t>泰院学发（2015）15号</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为使我校学生军事工作制度化、规范化，切实发挥学生军事工作在推进高校素质教育、提高学生综合能力和培养优良校风、学风中的特殊作用，根据《中华人民共和国国防法》、《中华人民共和国兵役法》、《中华人民共和国国防教育法》、教育部、总参谋部、总政治部《关于在普通高等学校和高级中学开展学生军事训练工作的意见》（国办发〔2001〕48号文件，以下简称《意见》）、《普通高等学校军事课教学大纲》（教体艺〔2002〕7号）、以及省教育厅、省军区司令部、省军区政治部印发的《江苏省学生军事训练工作规定》（苏教体艺〔2009〕19号）、《江苏省普通高等学校学生军事技能训练工作规范（试行）》（苏教体艺〔2010〕15号）等文件精神，结合我校的具体实际，特制定本规定。</w:t>
      </w:r>
    </w:p>
    <w:p>
      <w:pPr>
        <w:keepNext w:val="0"/>
        <w:keepLines w:val="0"/>
        <w:pageBreakBefore w:val="0"/>
        <w:widowControl/>
        <w:tabs>
          <w:tab w:val="left" w:pos="2880"/>
        </w:tabs>
        <w:kinsoku/>
        <w:overflowPunct/>
        <w:topLinePunct w:val="0"/>
        <w:autoSpaceDE/>
        <w:autoSpaceDN/>
        <w:bidi w:val="0"/>
        <w:snapToGrid w:val="0"/>
        <w:spacing w:line="240" w:lineRule="auto"/>
        <w:jc w:val="center"/>
        <w:textAlignment w:val="auto"/>
        <w:rPr>
          <w:rFonts w:ascii="宋体" w:hAnsi="宋体"/>
          <w:b w:val="0"/>
          <w:bCs w:val="0"/>
          <w:kern w:val="0"/>
          <w:sz w:val="24"/>
        </w:rPr>
      </w:pPr>
      <w:r>
        <w:rPr>
          <w:rFonts w:hint="eastAsia" w:ascii="宋体" w:hAnsi="宋体"/>
          <w:b w:val="0"/>
          <w:bCs w:val="0"/>
          <w:kern w:val="0"/>
          <w:sz w:val="24"/>
        </w:rPr>
        <w:t>一、思想政治工作</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认真贯彻严格训练、严格要求的方针，坚持四项基本原则，加强政治思想工作，促进校风建设，通过军事课（含军事理论教学和军事技能训练）增强学生的国防意识和组织纪律性，磨练意志，养成良好的作风，提高思想政治觉悟。</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第一条</w:t>
      </w:r>
      <w:r>
        <w:rPr>
          <w:rFonts w:ascii="宋体" w:hAnsi="宋体"/>
          <w:b w:val="0"/>
          <w:bCs w:val="0"/>
          <w:kern w:val="0"/>
          <w:sz w:val="24"/>
        </w:rPr>
        <w:t xml:space="preserve">  </w:t>
      </w:r>
      <w:r>
        <w:rPr>
          <w:rFonts w:hint="eastAsia" w:ascii="宋体" w:hAnsi="宋体"/>
          <w:b w:val="0"/>
          <w:bCs w:val="0"/>
          <w:kern w:val="0"/>
          <w:sz w:val="24"/>
        </w:rPr>
        <w:t>各院（系）领导要切实加强对辅导员的考核，明确工作要求，落实工作职责，把思想政治工作贯穿到整个军事课之中。</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第二条</w:t>
      </w:r>
      <w:r>
        <w:rPr>
          <w:rFonts w:ascii="宋体" w:hAnsi="宋体"/>
          <w:b w:val="0"/>
          <w:bCs w:val="0"/>
          <w:kern w:val="0"/>
          <w:sz w:val="24"/>
        </w:rPr>
        <w:t xml:space="preserve">  </w:t>
      </w:r>
      <w:r>
        <w:rPr>
          <w:rFonts w:hint="eastAsia" w:ascii="宋体" w:hAnsi="宋体"/>
          <w:b w:val="0"/>
          <w:bCs w:val="0"/>
          <w:kern w:val="0"/>
          <w:sz w:val="24"/>
        </w:rPr>
        <w:t>各连队要充分利用多种形式，及时了解掌握学生的思想动态，注意从生理、心理、生活等方面关心学生。</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第三条</w:t>
      </w:r>
      <w:r>
        <w:rPr>
          <w:rFonts w:ascii="宋体" w:hAnsi="宋体"/>
          <w:b w:val="0"/>
          <w:bCs w:val="0"/>
          <w:kern w:val="0"/>
          <w:sz w:val="24"/>
        </w:rPr>
        <w:t xml:space="preserve">  </w:t>
      </w:r>
      <w:r>
        <w:rPr>
          <w:rFonts w:hint="eastAsia" w:ascii="宋体" w:hAnsi="宋体"/>
          <w:b w:val="0"/>
          <w:bCs w:val="0"/>
          <w:kern w:val="0"/>
          <w:sz w:val="24"/>
        </w:rPr>
        <w:t>广泛开展各种形式的文体活动，活跃军训文化。</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第四条</w:t>
      </w:r>
      <w:r>
        <w:rPr>
          <w:rFonts w:ascii="宋体" w:hAnsi="宋体"/>
          <w:b w:val="0"/>
          <w:bCs w:val="0"/>
          <w:kern w:val="0"/>
          <w:sz w:val="24"/>
        </w:rPr>
        <w:t xml:space="preserve">  </w:t>
      </w:r>
      <w:r>
        <w:rPr>
          <w:rFonts w:hint="eastAsia" w:ascii="宋体" w:hAnsi="宋体"/>
          <w:b w:val="0"/>
          <w:bCs w:val="0"/>
          <w:kern w:val="0"/>
          <w:sz w:val="24"/>
        </w:rPr>
        <w:t>加强对团干部的教育，深入开展与学生的谈心活动，交流思想，密切师生、军民关系。</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第五条</w:t>
      </w:r>
      <w:r>
        <w:rPr>
          <w:rFonts w:ascii="宋体" w:hAnsi="宋体"/>
          <w:b w:val="0"/>
          <w:bCs w:val="0"/>
          <w:kern w:val="0"/>
          <w:sz w:val="24"/>
        </w:rPr>
        <w:t xml:space="preserve">  </w:t>
      </w:r>
      <w:r>
        <w:rPr>
          <w:rFonts w:hint="eastAsia" w:ascii="宋体" w:hAnsi="宋体"/>
          <w:b w:val="0"/>
          <w:bCs w:val="0"/>
          <w:kern w:val="0"/>
          <w:sz w:val="24"/>
        </w:rPr>
        <w:t>坚持正面疏导，晓之以理，动之以情，大力表扬好人好事，激励学生刻苦、勤奋、吃苦耐劳、锐意进取，保持旺盛的训练热情。</w:t>
      </w:r>
    </w:p>
    <w:p>
      <w:pPr>
        <w:keepNext w:val="0"/>
        <w:keepLines w:val="0"/>
        <w:pageBreakBefore w:val="0"/>
        <w:widowControl/>
        <w:tabs>
          <w:tab w:val="left" w:pos="2880"/>
        </w:tabs>
        <w:kinsoku/>
        <w:overflowPunct/>
        <w:topLinePunct w:val="0"/>
        <w:autoSpaceDE/>
        <w:autoSpaceDN/>
        <w:bidi w:val="0"/>
        <w:snapToGrid w:val="0"/>
        <w:spacing w:line="240" w:lineRule="auto"/>
        <w:jc w:val="center"/>
        <w:textAlignment w:val="auto"/>
        <w:rPr>
          <w:rFonts w:ascii="宋体" w:hAnsi="宋体"/>
          <w:b w:val="0"/>
          <w:bCs w:val="0"/>
          <w:kern w:val="0"/>
          <w:sz w:val="24"/>
        </w:rPr>
      </w:pPr>
      <w:r>
        <w:rPr>
          <w:rFonts w:hint="eastAsia" w:ascii="宋体" w:hAnsi="宋体"/>
          <w:b w:val="0"/>
          <w:bCs w:val="0"/>
          <w:kern w:val="0"/>
          <w:sz w:val="24"/>
        </w:rPr>
        <w:t>二、日常管理</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各军训连队应根据学生军训的实际情况，按照训管一致、教养一致的原则，加强连队日常管理，为培养学生良好的行为习惯，促进优良的学风校风建设打下坚实的基础。</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第六条</w:t>
      </w:r>
      <w:r>
        <w:rPr>
          <w:rFonts w:ascii="宋体" w:hAnsi="宋体"/>
          <w:b w:val="0"/>
          <w:bCs w:val="0"/>
          <w:kern w:val="0"/>
          <w:sz w:val="24"/>
        </w:rPr>
        <w:t xml:space="preserve">  </w:t>
      </w:r>
      <w:r>
        <w:rPr>
          <w:rFonts w:hint="eastAsia" w:ascii="宋体" w:hAnsi="宋体"/>
          <w:b w:val="0"/>
          <w:bCs w:val="0"/>
          <w:kern w:val="0"/>
          <w:sz w:val="24"/>
        </w:rPr>
        <w:t>一日时间分配</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工作日：学生军训期间，工作日通常保持八小时工作（操课）和八小时睡眠，并规定起床、早操、洗漱、早检查、开饭、课外活动和晚点名时间。双休日一般不休息（待每批次军训结束后调休）。</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作息时间：学生军训期间的作息时间，由人武部军训办按照《内务条令》的规定，依据季节、校教学任务和校区环境等情况具体制定。所有军训连队的作息时间应按军训办的统一要求执行。</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第七条</w:t>
      </w:r>
      <w:r>
        <w:rPr>
          <w:rFonts w:ascii="宋体" w:hAnsi="宋体"/>
          <w:b w:val="0"/>
          <w:bCs w:val="0"/>
          <w:kern w:val="0"/>
          <w:sz w:val="24"/>
        </w:rPr>
        <w:t xml:space="preserve">  </w:t>
      </w:r>
      <w:r>
        <w:rPr>
          <w:rFonts w:hint="eastAsia" w:ascii="宋体" w:hAnsi="宋体"/>
          <w:b w:val="0"/>
          <w:bCs w:val="0"/>
          <w:kern w:val="0"/>
          <w:sz w:val="24"/>
        </w:rPr>
        <w:t>一日生活制度（各环节具体时间详见每年《新生军事课程教学实施意见》）</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起床：听到起床信号后，全连人员应立即起床（连值班员应提前</w:t>
      </w:r>
      <w:r>
        <w:rPr>
          <w:rFonts w:ascii="宋体" w:hAnsi="宋体"/>
          <w:b w:val="0"/>
          <w:bCs w:val="0"/>
          <w:kern w:val="0"/>
          <w:sz w:val="24"/>
        </w:rPr>
        <w:t>10</w:t>
      </w:r>
      <w:r>
        <w:rPr>
          <w:rFonts w:hint="eastAsia" w:ascii="宋体" w:hAnsi="宋体"/>
          <w:b w:val="0"/>
          <w:bCs w:val="0"/>
          <w:kern w:val="0"/>
          <w:sz w:val="24"/>
        </w:rPr>
        <w:t>分钟起床），按规定着装，迅速做好出操准备。因集体活动超过熄灯时间一小时以上时，由军训办确定推迟次日起床时间。</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整理内务和洗漱：早操后整理公寓（宿舍）个人内务、打扫室内外卫生和洗漱，时间不超过</w:t>
      </w:r>
      <w:r>
        <w:rPr>
          <w:rFonts w:ascii="宋体" w:hAnsi="宋体"/>
          <w:b w:val="0"/>
          <w:bCs w:val="0"/>
          <w:kern w:val="0"/>
          <w:sz w:val="24"/>
        </w:rPr>
        <w:t>30</w:t>
      </w:r>
      <w:r>
        <w:rPr>
          <w:rFonts w:hint="eastAsia" w:ascii="宋体" w:hAnsi="宋体"/>
          <w:b w:val="0"/>
          <w:bCs w:val="0"/>
          <w:kern w:val="0"/>
          <w:sz w:val="24"/>
        </w:rPr>
        <w:t>分钟。班值日员协助检查并整理本班的内务卫生。</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开饭：按规定时间准时开饭，学生自行到学生食堂就餐，时间通常不超过</w:t>
      </w:r>
      <w:r>
        <w:rPr>
          <w:rFonts w:ascii="宋体" w:hAnsi="宋体"/>
          <w:b w:val="0"/>
          <w:bCs w:val="0"/>
          <w:kern w:val="0"/>
          <w:sz w:val="24"/>
        </w:rPr>
        <w:t>30</w:t>
      </w:r>
      <w:r>
        <w:rPr>
          <w:rFonts w:hint="eastAsia" w:ascii="宋体" w:hAnsi="宋体"/>
          <w:b w:val="0"/>
          <w:bCs w:val="0"/>
          <w:kern w:val="0"/>
          <w:sz w:val="24"/>
        </w:rPr>
        <w:t>分钟。</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操课：操课前，根据课程内容做好准备。听到操课信号后，连（排、班）迅速集合整队，清点人数，检查着装和装备器材或学习用品，带到指定教室（或训练场地），连值班员要向授课教师（或教官）报告。</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操课中，要精心组织、专心听讲、细心操作、虚心好学，保障安全。</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课堂（会场、训练场）做到</w:t>
      </w:r>
      <w:r>
        <w:rPr>
          <w:rFonts w:ascii="宋体" w:hAnsi="宋体"/>
          <w:b w:val="0"/>
          <w:bCs w:val="0"/>
          <w:kern w:val="0"/>
          <w:sz w:val="24"/>
        </w:rPr>
        <w:t>“</w:t>
      </w:r>
      <w:r>
        <w:rPr>
          <w:rFonts w:hint="eastAsia" w:ascii="宋体" w:hAnsi="宋体"/>
          <w:b w:val="0"/>
          <w:bCs w:val="0"/>
          <w:kern w:val="0"/>
          <w:sz w:val="24"/>
        </w:rPr>
        <w:t>五无</w:t>
      </w:r>
      <w:r>
        <w:rPr>
          <w:rFonts w:ascii="宋体" w:hAnsi="宋体"/>
          <w:b w:val="0"/>
          <w:bCs w:val="0"/>
          <w:kern w:val="0"/>
          <w:sz w:val="24"/>
        </w:rPr>
        <w:t>”</w:t>
      </w:r>
      <w:r>
        <w:rPr>
          <w:rFonts w:hint="eastAsia" w:ascii="宋体" w:hAnsi="宋体"/>
          <w:b w:val="0"/>
          <w:bCs w:val="0"/>
          <w:kern w:val="0"/>
          <w:sz w:val="24"/>
        </w:rPr>
        <w:t>：即无打闹嬉笑、无交头接耳、无嗑睡走神、无随意走动、无中途退场。</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室外训练坚持</w:t>
      </w:r>
      <w:r>
        <w:rPr>
          <w:rFonts w:ascii="宋体" w:hAnsi="宋体"/>
          <w:b w:val="0"/>
          <w:bCs w:val="0"/>
          <w:kern w:val="0"/>
          <w:sz w:val="24"/>
        </w:rPr>
        <w:t xml:space="preserve"> “</w:t>
      </w:r>
      <w:r>
        <w:rPr>
          <w:rFonts w:hint="eastAsia" w:ascii="宋体" w:hAnsi="宋体"/>
          <w:b w:val="0"/>
          <w:bCs w:val="0"/>
          <w:kern w:val="0"/>
          <w:sz w:val="24"/>
        </w:rPr>
        <w:t>三不</w:t>
      </w:r>
      <w:r>
        <w:rPr>
          <w:rFonts w:ascii="宋体" w:hAnsi="宋体"/>
          <w:b w:val="0"/>
          <w:bCs w:val="0"/>
          <w:kern w:val="0"/>
          <w:sz w:val="24"/>
        </w:rPr>
        <w:t>”</w:t>
      </w:r>
      <w:r>
        <w:rPr>
          <w:rFonts w:hint="eastAsia" w:ascii="宋体" w:hAnsi="宋体"/>
          <w:b w:val="0"/>
          <w:bCs w:val="0"/>
          <w:kern w:val="0"/>
          <w:sz w:val="24"/>
        </w:rPr>
        <w:t>：即不怕疲劳艰苦，严格训练，刻苦认真，精益求精；不搞弄虚作假，严格要求，服从命令，听从指挥；不悖操作规程，严肃谨慎；射击训练做到“四无”：无拆卸枪支、无损坏枪支、无丢失枪支、无枪口对人。</w:t>
      </w:r>
      <w:r>
        <w:rPr>
          <w:rFonts w:ascii="宋体" w:hAnsi="宋体"/>
          <w:b w:val="0"/>
          <w:bCs w:val="0"/>
          <w:kern w:val="0"/>
          <w:sz w:val="24"/>
        </w:rPr>
        <w:br w:type="textWrapping"/>
      </w:r>
      <w:r>
        <w:rPr>
          <w:rFonts w:ascii="宋体" w:hAnsi="宋体"/>
          <w:b w:val="0"/>
          <w:bCs w:val="0"/>
          <w:kern w:val="0"/>
          <w:sz w:val="24"/>
        </w:rPr>
        <w:t>  </w:t>
      </w:r>
      <w:r>
        <w:rPr>
          <w:rFonts w:hint="eastAsia" w:ascii="宋体" w:hAnsi="宋体"/>
          <w:b w:val="0"/>
          <w:bCs w:val="0"/>
          <w:kern w:val="0"/>
          <w:sz w:val="24"/>
        </w:rPr>
        <w:t>课间休息（室内操课通常每小时内休息</w:t>
      </w:r>
      <w:r>
        <w:rPr>
          <w:rFonts w:ascii="宋体" w:hAnsi="宋体"/>
          <w:b w:val="0"/>
          <w:bCs w:val="0"/>
          <w:kern w:val="0"/>
          <w:sz w:val="24"/>
        </w:rPr>
        <w:t>10</w:t>
      </w:r>
      <w:r>
        <w:rPr>
          <w:rFonts w:hint="eastAsia" w:ascii="宋体" w:hAnsi="宋体"/>
          <w:b w:val="0"/>
          <w:bCs w:val="0"/>
          <w:kern w:val="0"/>
          <w:sz w:val="24"/>
        </w:rPr>
        <w:t>分钟；室外训练和实弹射击时，根据情况由教官确定休息时间），由连值班员发出休息信号，休息完毕，发出继续操课信号。课间休息坚持做到</w:t>
      </w:r>
      <w:r>
        <w:rPr>
          <w:rFonts w:ascii="宋体" w:hAnsi="宋体"/>
          <w:b w:val="0"/>
          <w:bCs w:val="0"/>
          <w:kern w:val="0"/>
          <w:sz w:val="24"/>
        </w:rPr>
        <w:t>“</w:t>
      </w:r>
      <w:r>
        <w:rPr>
          <w:rFonts w:hint="eastAsia" w:ascii="宋体" w:hAnsi="宋体"/>
          <w:b w:val="0"/>
          <w:bCs w:val="0"/>
          <w:kern w:val="0"/>
          <w:sz w:val="24"/>
        </w:rPr>
        <w:t>四不</w:t>
      </w:r>
      <w:r>
        <w:rPr>
          <w:rFonts w:ascii="宋体" w:hAnsi="宋体"/>
          <w:b w:val="0"/>
          <w:bCs w:val="0"/>
          <w:kern w:val="0"/>
          <w:sz w:val="24"/>
        </w:rPr>
        <w:t>”</w:t>
      </w:r>
      <w:r>
        <w:rPr>
          <w:rFonts w:hint="eastAsia" w:ascii="宋体" w:hAnsi="宋体"/>
          <w:b w:val="0"/>
          <w:bCs w:val="0"/>
          <w:kern w:val="0"/>
          <w:sz w:val="24"/>
        </w:rPr>
        <w:t>：即不打闹、不躺卧、不回宿舍、不远离教室（训练场）。可组织一些轻松活泼的文娱活动，活跃休息气氛。</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操课结束后，检查装备，清理现场，集合整队，进行讲评。</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操课往返途中队列要整齐，口号要宏亮。</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午休：午休时间原则上由个人支配，但不得远离公寓、私自外出，也不许大声喧哗，影响他人休息。</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午休结束后，应迅速整理内务，打扫室内外卫生，做好操课准备。</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课外活动：连队每周有两个课外活动时间由个人支配，但不得随意离开校区。其他课外活动时间由军训办或各连队安排。</w:t>
      </w:r>
      <w:r>
        <w:rPr>
          <w:rFonts w:ascii="宋体" w:hAnsi="宋体"/>
          <w:b w:val="0"/>
          <w:bCs w:val="0"/>
          <w:kern w:val="0"/>
          <w:sz w:val="24"/>
        </w:rPr>
        <w:br w:type="textWrapping"/>
      </w:r>
      <w:r>
        <w:rPr>
          <w:rFonts w:ascii="宋体" w:hAnsi="宋体"/>
          <w:b w:val="0"/>
          <w:bCs w:val="0"/>
          <w:kern w:val="0"/>
          <w:sz w:val="24"/>
        </w:rPr>
        <w:t xml:space="preserve">    </w:t>
      </w:r>
      <w:r>
        <w:rPr>
          <w:rFonts w:hint="eastAsia" w:ascii="宋体" w:hAnsi="宋体"/>
          <w:b w:val="0"/>
          <w:bCs w:val="0"/>
          <w:kern w:val="0"/>
          <w:sz w:val="24"/>
        </w:rPr>
        <w:t>晚点名及活动：根据校内组织军训的实际，要求每周至少进行晚点名一次，通常由连队带训教师（指导员）在学生公寓附近指定地点组织实施，时间一般不超过</w:t>
      </w:r>
      <w:r>
        <w:rPr>
          <w:rFonts w:ascii="宋体" w:hAnsi="宋体"/>
          <w:b w:val="0"/>
          <w:bCs w:val="0"/>
          <w:kern w:val="0"/>
          <w:sz w:val="24"/>
        </w:rPr>
        <w:t>15</w:t>
      </w:r>
      <w:r>
        <w:rPr>
          <w:rFonts w:hint="eastAsia" w:ascii="宋体" w:hAnsi="宋体"/>
          <w:b w:val="0"/>
          <w:bCs w:val="0"/>
          <w:kern w:val="0"/>
          <w:sz w:val="24"/>
        </w:rPr>
        <w:t>分钟。晚点名内容包括清点人数、小结讲评一周军训情况、表扬好人好事、指出存在问题、提出改进意见、传达上级指示要求等。晚点名准备应充分。</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就寝：为保证参训学生有饱满的精神，军训连队应严格按军训办规定的作息时间组织就寝。连值班员在熄灯前</w:t>
      </w:r>
      <w:r>
        <w:rPr>
          <w:rFonts w:ascii="宋体" w:hAnsi="宋体"/>
          <w:b w:val="0"/>
          <w:bCs w:val="0"/>
          <w:kern w:val="0"/>
          <w:sz w:val="24"/>
        </w:rPr>
        <w:t>10</w:t>
      </w:r>
      <w:r>
        <w:rPr>
          <w:rFonts w:hint="eastAsia" w:ascii="宋体" w:hAnsi="宋体"/>
          <w:b w:val="0"/>
          <w:bCs w:val="0"/>
          <w:kern w:val="0"/>
          <w:sz w:val="24"/>
        </w:rPr>
        <w:t>分钟，发出就寝信号，督促全体人员做好就寝准备。</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听到熄灯信号后应立即熄灯就寝，保持公寓安静，不得讲话、吸烟、随意走动、点蜡烛或使用自备照明设备。就寝时衣物放置要整齐有序。</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第八条</w:t>
      </w:r>
      <w:r>
        <w:rPr>
          <w:rFonts w:ascii="宋体" w:hAnsi="宋体"/>
          <w:b w:val="0"/>
          <w:bCs w:val="0"/>
          <w:kern w:val="0"/>
          <w:sz w:val="24"/>
        </w:rPr>
        <w:t xml:space="preserve">  </w:t>
      </w:r>
      <w:r>
        <w:rPr>
          <w:rFonts w:hint="eastAsia" w:ascii="宋体" w:hAnsi="宋体"/>
          <w:b w:val="0"/>
          <w:bCs w:val="0"/>
          <w:kern w:val="0"/>
          <w:sz w:val="24"/>
        </w:rPr>
        <w:t>行政例会和汇报制度</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班务会：每周召开一次，由班长主持，一般每次不超过一小时，主要内容是检查小结本班一周军训中的训练、学习、生活、执行纪律情况，听取学生对军训工作的意见和建议。</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排务会：每周召开一次，由排长主持，正、副班长参加，研究本排军训工作。遇有特殊情况，也可随时召开。</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连务会：每周至少召开一次，由连长主持，排长参加，必要时班长也可参加。主要内容是收集分析连队军事训练、政治教育、行政管理等方面的情况，总结军训工作经验，讲评各班、排的工作，研究布置下周工作。</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第九条</w:t>
      </w:r>
      <w:r>
        <w:rPr>
          <w:rFonts w:ascii="宋体" w:hAnsi="宋体"/>
          <w:b w:val="0"/>
          <w:bCs w:val="0"/>
          <w:kern w:val="0"/>
          <w:sz w:val="24"/>
        </w:rPr>
        <w:t xml:space="preserve">  </w:t>
      </w:r>
      <w:r>
        <w:rPr>
          <w:rFonts w:hint="eastAsia" w:ascii="宋体" w:hAnsi="宋体"/>
          <w:b w:val="0"/>
          <w:bCs w:val="0"/>
          <w:kern w:val="0"/>
          <w:sz w:val="24"/>
        </w:rPr>
        <w:t>考勤和请销假制度</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考勤制度：学生军训期间，各连都应建立学生军训考勤制度。军训结束后，将考勤登记表、教师跟训情况报校人武部军训办备案。军训办对所有带训教官进行考勤。</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伤病员请假：学生在军训期间，非伤病员一律不得请假。需要半休或全休的病号，须凭校级以上医院出具的病历诊断证明，填写军训减、缓、免训申请表，报校人武部军训办批准后，方可少训或免训部分军训科目。</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批假权限：对军训期间学生遇有其他特殊情况需要请假的，应严格控制。请假半天以内的，由连队干部报请营（团）首长批准；请假一天以上的，须由连队干部持请假人书面报告，报营（团）首长同意，并报校军训办领导批准后方可离队。连队干部应向请假人交待外出注意事项，并规定归队时间，归队即销假。军训期间，未经校军训办批准，连队不得擅自私派学生公差。</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带训教师和校军训工作人员请假，应经校军训办领导批准，办理请假手续，并安排好工作后方可离岗。</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第十条</w:t>
      </w:r>
      <w:r>
        <w:rPr>
          <w:rFonts w:ascii="宋体" w:hAnsi="宋体"/>
          <w:b w:val="0"/>
          <w:bCs w:val="0"/>
          <w:kern w:val="0"/>
          <w:sz w:val="24"/>
        </w:rPr>
        <w:t xml:space="preserve">  </w:t>
      </w:r>
      <w:r>
        <w:rPr>
          <w:rFonts w:hint="eastAsia" w:ascii="宋体" w:hAnsi="宋体"/>
          <w:b w:val="0"/>
          <w:bCs w:val="0"/>
          <w:kern w:val="0"/>
          <w:sz w:val="24"/>
        </w:rPr>
        <w:t>内务设置</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军训期间，学生公寓（宿舍）内务应当保持整齐、清洁、有序，配备的家具、个人学习生活用品的摆放和图表的张贴，符合《内务条令》有关规定和要求。</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床铺设置：床铺按床垫、褥子、床单的顺序铺垫。床单要清洁平整，被子竖叠三折，横叠四折，置于床铺一端中央。枕头包置于被子内侧，并与被子外沿取齐。床铺下禁放书刊杂志和其他杂物。</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蚊帐设置：蚊帐悬挂要整齐一致，白天应将外侧两角移挂在里侧两角上，并将中间部分折叠整齐。</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鞋的放置：统一置于床下或鞋架上。一般至多放</w:t>
      </w:r>
      <w:r>
        <w:rPr>
          <w:rFonts w:ascii="宋体" w:hAnsi="宋体"/>
          <w:b w:val="0"/>
          <w:bCs w:val="0"/>
          <w:kern w:val="0"/>
          <w:sz w:val="24"/>
        </w:rPr>
        <w:t>4</w:t>
      </w:r>
      <w:r>
        <w:rPr>
          <w:rFonts w:hint="eastAsia" w:ascii="宋体" w:hAnsi="宋体"/>
          <w:b w:val="0"/>
          <w:bCs w:val="0"/>
          <w:kern w:val="0"/>
          <w:sz w:val="24"/>
        </w:rPr>
        <w:t>双，鞋后跟朝外，按皮鞋、胶鞋、布鞋、拖鞋的顺序从左至右放置。</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洗漱用具的放置：脸盆放在盆架上，牙具、擦脸油等置于盆内，面巾折叠统一晾在绳、架上。</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其他物品的放置：个人其他物品一律要求入箱进包，整齐摆放在公寓（宿舍）固定的贮藏位置。</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图表张贴：课表、作息时间表、值班（日）表均贴在门后适当位置。</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门窗、阳台、书架、桌椅、床架、室内地面、墙面、卫生间应擦拭干净，保持整洁。</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第十一条</w:t>
      </w:r>
      <w:r>
        <w:rPr>
          <w:rFonts w:ascii="宋体" w:hAnsi="宋体"/>
          <w:b w:val="0"/>
          <w:bCs w:val="0"/>
          <w:kern w:val="0"/>
          <w:sz w:val="24"/>
        </w:rPr>
        <w:t xml:space="preserve">  </w:t>
      </w:r>
      <w:r>
        <w:rPr>
          <w:rFonts w:hint="eastAsia" w:ascii="宋体" w:hAnsi="宋体"/>
          <w:b w:val="0"/>
          <w:bCs w:val="0"/>
          <w:kern w:val="0"/>
          <w:sz w:val="24"/>
        </w:rPr>
        <w:t>军容风纪</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着装：参加军事技能训练时，学生应按规定统一着军装，戴正军帽，扣好衣扣，穿迷彩作训鞋，保持军容严整。</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仪容：军训期间，参训男生应做到头发整洁，不留大包头、大鬓角和胡须；女生不戴耳环、项链、领饰、戒指等饰物，不描眉、涂口红、染指甲，戴军帽时发辫不过肩（长发应卷入帽内）。</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礼节：参训学生在听到首长或带训教师呼唤自己时，应立即答</w:t>
      </w:r>
      <w:r>
        <w:rPr>
          <w:rFonts w:ascii="宋体" w:hAnsi="宋体"/>
          <w:b w:val="0"/>
          <w:bCs w:val="0"/>
          <w:kern w:val="0"/>
          <w:sz w:val="24"/>
        </w:rPr>
        <w:t>“</w:t>
      </w:r>
      <w:r>
        <w:rPr>
          <w:rFonts w:hint="eastAsia" w:ascii="宋体" w:hAnsi="宋体"/>
          <w:b w:val="0"/>
          <w:bCs w:val="0"/>
          <w:kern w:val="0"/>
          <w:sz w:val="24"/>
        </w:rPr>
        <w:t>到</w:t>
      </w:r>
      <w:r>
        <w:rPr>
          <w:rFonts w:ascii="宋体" w:hAnsi="宋体"/>
          <w:b w:val="0"/>
          <w:bCs w:val="0"/>
          <w:kern w:val="0"/>
          <w:sz w:val="24"/>
        </w:rPr>
        <w:t>”</w:t>
      </w:r>
      <w:r>
        <w:rPr>
          <w:rFonts w:hint="eastAsia" w:ascii="宋体" w:hAnsi="宋体"/>
          <w:b w:val="0"/>
          <w:bCs w:val="0"/>
          <w:kern w:val="0"/>
          <w:sz w:val="24"/>
        </w:rPr>
        <w:t>。在领受首长或带训教师口述命令、指示后，应回答</w:t>
      </w:r>
      <w:r>
        <w:rPr>
          <w:rFonts w:ascii="宋体" w:hAnsi="宋体"/>
          <w:b w:val="0"/>
          <w:bCs w:val="0"/>
          <w:kern w:val="0"/>
          <w:sz w:val="24"/>
        </w:rPr>
        <w:t>“</w:t>
      </w:r>
      <w:r>
        <w:rPr>
          <w:rFonts w:hint="eastAsia" w:ascii="宋体" w:hAnsi="宋体"/>
          <w:b w:val="0"/>
          <w:bCs w:val="0"/>
          <w:kern w:val="0"/>
          <w:sz w:val="24"/>
        </w:rPr>
        <w:t>是</w:t>
      </w:r>
      <w:r>
        <w:rPr>
          <w:rFonts w:ascii="宋体" w:hAnsi="宋体"/>
          <w:b w:val="0"/>
          <w:bCs w:val="0"/>
          <w:kern w:val="0"/>
          <w:sz w:val="24"/>
        </w:rPr>
        <w:t>”</w:t>
      </w:r>
      <w:r>
        <w:rPr>
          <w:rFonts w:hint="eastAsia" w:ascii="宋体" w:hAnsi="宋体"/>
          <w:b w:val="0"/>
          <w:bCs w:val="0"/>
          <w:kern w:val="0"/>
          <w:sz w:val="24"/>
        </w:rPr>
        <w:t>。进入办公楼或其他人员室内前，应先敲门，经允许后方可进入。</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举止：参训人员应举止端正，精神振作，姿态良好。平时不得袖手、背手和将手插入衣袋，不得边走边吸烟、吃东西，不得搭肩挽背。参加集会、讲座或大课教育、理论辅导时，应按规定的时间和顺序入场、按指定的位置就座，遵守会场（课堂）秩序，不迟到、早退，不大声喧哗、不玩手机等。散会（下课）时，依次退场。</w:t>
      </w:r>
    </w:p>
    <w:p>
      <w:pPr>
        <w:keepNext w:val="0"/>
        <w:keepLines w:val="0"/>
        <w:pageBreakBefore w:val="0"/>
        <w:widowControl/>
        <w:tabs>
          <w:tab w:val="left" w:pos="2900"/>
        </w:tabs>
        <w:kinsoku/>
        <w:overflowPunct/>
        <w:topLinePunct w:val="0"/>
        <w:autoSpaceDE/>
        <w:autoSpaceDN/>
        <w:bidi w:val="0"/>
        <w:snapToGrid w:val="0"/>
        <w:spacing w:line="240" w:lineRule="auto"/>
        <w:jc w:val="center"/>
        <w:textAlignment w:val="auto"/>
        <w:rPr>
          <w:rFonts w:ascii="宋体" w:hAnsi="宋体"/>
          <w:b w:val="0"/>
          <w:bCs w:val="0"/>
          <w:kern w:val="0"/>
          <w:sz w:val="24"/>
        </w:rPr>
      </w:pPr>
      <w:r>
        <w:rPr>
          <w:rFonts w:hint="eastAsia" w:ascii="宋体" w:hAnsi="宋体"/>
          <w:b w:val="0"/>
          <w:bCs w:val="0"/>
          <w:kern w:val="0"/>
          <w:sz w:val="24"/>
        </w:rPr>
        <w:t>三、保障工作</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第十二条  国防教育经费保障。由校人武部会同财务部门根据学校每年的招生计划数，以不低于省厅要求（本科生120元/生、专科生90元/生的标准）提出预算，报校领导批准。校人武部应在专项经费范围内本着节约的原则合理列支。</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第十三条  军训伙食和开水保障。学生军训期间，在学生食堂就餐，伙食费自理，各食堂要根据军训作息时间或校人武部军训办通知要求，保证学生按时就餐。组织行军拉练或实弹射击时，伙食保障由军训办另行通知安排。</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第十四条  军训服装保障。军训期间，参训学生一律着军装、戴军帽、扎腰带、穿迷彩作训鞋（新生自备）。各院（系）在招生结束后应立即把所有参训学生的性别、身高统计结果报军训办，以便合理配备、调剂服装。军训结束后，应按时归还服装（时间由军训办另行通知）。</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第十五条  军训器材保障。军训器材原则上由承训部队保障，保障有困难的，由校和承训部队协商解决。</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第十六条  军训枪弹保障。军训射击预习用枪和实弹射击所需子弹，由校人武部向省军区提出保障要求，落实保障事宜。实弹射击用枪和靶场设置原则上由承训部队保障。</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第十七条  军训场所（地）保障。军训期间，涉及需要使用的教室、会议室、体育馆、操场、球场、马路等场所（地），由校军训办按军训计划提前向上述场所（地）的管理部门提出使用要求，相关管理部门应优先提供场所（地）保障。</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第十八条  军训安全保障。安全重于泰山，相关部门要高度重视、切实履行好学生军训期间的安全管理职责，及时、有效、妥善处置军训期间各类突发事件，确保我校学生军训工作规范、有序、优质。具体预案详见附件《</w:t>
      </w:r>
      <w:r>
        <w:rPr>
          <w:rFonts w:hint="eastAsia" w:ascii="宋体" w:hAnsi="宋体"/>
          <w:b w:val="0"/>
          <w:bCs w:val="0"/>
          <w:kern w:val="0"/>
          <w:sz w:val="24"/>
          <w:shd w:val="clear" w:color="auto" w:fill="FFFFFF"/>
        </w:rPr>
        <w:t>泰州学院</w:t>
      </w:r>
      <w:r>
        <w:rPr>
          <w:rFonts w:ascii="宋体" w:hAnsi="宋体"/>
          <w:b w:val="0"/>
          <w:bCs w:val="0"/>
          <w:kern w:val="0"/>
          <w:sz w:val="24"/>
          <w:shd w:val="clear" w:color="auto" w:fill="FFFFFF"/>
        </w:rPr>
        <w:t>学生</w:t>
      </w:r>
      <w:r>
        <w:rPr>
          <w:rFonts w:hint="eastAsia" w:ascii="宋体" w:hAnsi="宋体"/>
          <w:b w:val="0"/>
          <w:bCs w:val="0"/>
          <w:kern w:val="0"/>
          <w:sz w:val="24"/>
          <w:shd w:val="clear" w:color="auto" w:fill="FFFFFF"/>
        </w:rPr>
        <w:t>军事训练</w:t>
      </w:r>
      <w:r>
        <w:rPr>
          <w:rFonts w:ascii="宋体" w:hAnsi="宋体"/>
          <w:b w:val="0"/>
          <w:bCs w:val="0"/>
          <w:kern w:val="0"/>
          <w:sz w:val="24"/>
          <w:shd w:val="clear" w:color="auto" w:fill="FFFFFF"/>
        </w:rPr>
        <w:t>安全预</w:t>
      </w:r>
      <w:r>
        <w:rPr>
          <w:rFonts w:hint="eastAsia" w:ascii="宋体" w:hAnsi="宋体"/>
          <w:b w:val="0"/>
          <w:bCs w:val="0"/>
          <w:kern w:val="0"/>
          <w:sz w:val="24"/>
          <w:shd w:val="clear" w:color="auto" w:fill="FFFFFF"/>
        </w:rPr>
        <w:t>案》。</w:t>
      </w:r>
      <w:r>
        <w:rPr>
          <w:rFonts w:hint="eastAsia" w:ascii="宋体" w:hAnsi="宋体"/>
          <w:b w:val="0"/>
          <w:bCs w:val="0"/>
          <w:kern w:val="0"/>
          <w:sz w:val="24"/>
        </w:rPr>
        <w:t xml:space="preserve"> </w:t>
      </w:r>
    </w:p>
    <w:p>
      <w:pPr>
        <w:keepNext w:val="0"/>
        <w:keepLines w:val="0"/>
        <w:pageBreakBefore w:val="0"/>
        <w:widowControl/>
        <w:tabs>
          <w:tab w:val="left" w:pos="2880"/>
        </w:tabs>
        <w:kinsoku/>
        <w:overflowPunct/>
        <w:topLinePunct w:val="0"/>
        <w:autoSpaceDE/>
        <w:autoSpaceDN/>
        <w:bidi w:val="0"/>
        <w:snapToGrid w:val="0"/>
        <w:spacing w:line="240" w:lineRule="auto"/>
        <w:jc w:val="center"/>
        <w:textAlignment w:val="auto"/>
        <w:rPr>
          <w:rFonts w:ascii="宋体" w:hAnsi="宋体"/>
          <w:b w:val="0"/>
          <w:bCs w:val="0"/>
          <w:kern w:val="0"/>
          <w:sz w:val="24"/>
        </w:rPr>
      </w:pPr>
      <w:r>
        <w:rPr>
          <w:rFonts w:hint="eastAsia" w:ascii="宋体" w:hAnsi="宋体"/>
          <w:b w:val="0"/>
          <w:bCs w:val="0"/>
          <w:kern w:val="0"/>
          <w:sz w:val="24"/>
        </w:rPr>
        <w:t>四、考核与奖惩</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第十九条</w:t>
      </w:r>
      <w:r>
        <w:rPr>
          <w:rFonts w:ascii="宋体" w:hAnsi="宋体"/>
          <w:b w:val="0"/>
          <w:bCs w:val="0"/>
          <w:kern w:val="0"/>
          <w:sz w:val="24"/>
        </w:rPr>
        <w:t xml:space="preserve">  </w:t>
      </w:r>
      <w:r>
        <w:rPr>
          <w:rFonts w:hint="eastAsia" w:ascii="宋体" w:hAnsi="宋体"/>
          <w:b w:val="0"/>
          <w:bCs w:val="0"/>
          <w:kern w:val="0"/>
          <w:sz w:val="24"/>
        </w:rPr>
        <w:t>考核</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军事技能（14天，承训部队组织考核，按优秀、良好、合格、不合格评定等级，计2个学分，射击考核计入军事技能考核成绩中）。考核具体内容执行《普通高等校军事课教学大纲》（教体艺〔2019〕1号）。成绩统一由相关军事理论教师录入校教务系统，军事理论试卷按校教务处要求装订并交由相关院（系）存档。</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第二十条</w:t>
      </w:r>
      <w:r>
        <w:rPr>
          <w:rFonts w:ascii="宋体" w:hAnsi="宋体"/>
          <w:b w:val="0"/>
          <w:bCs w:val="0"/>
          <w:kern w:val="0"/>
          <w:sz w:val="24"/>
        </w:rPr>
        <w:t xml:space="preserve">  </w:t>
      </w:r>
      <w:r>
        <w:rPr>
          <w:rFonts w:hint="eastAsia" w:ascii="宋体" w:hAnsi="宋体"/>
          <w:b w:val="0"/>
          <w:bCs w:val="0"/>
          <w:kern w:val="0"/>
          <w:sz w:val="24"/>
        </w:rPr>
        <w:t>奖励</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先进个人：对军训认识正确，积极参加军训，态度端正，学习认真；操练刻苦，不怕苦不怕累，爱护训练器材；尊重教官和教师，服从管理，自觉遵守纪律和各项规章制度，出满勤，各项成绩优秀者可评为军训先进个人并给予奖励。</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评选具体办法：集中军训结束时，各军训连在做好个人军训小结的基础上，由下而上进行群众测评，教官按参训学生</w:t>
      </w:r>
      <w:r>
        <w:rPr>
          <w:rFonts w:ascii="宋体" w:hAnsi="宋体"/>
          <w:b w:val="0"/>
          <w:bCs w:val="0"/>
          <w:kern w:val="0"/>
          <w:sz w:val="24"/>
        </w:rPr>
        <w:t>1</w:t>
      </w:r>
      <w:r>
        <w:rPr>
          <w:rFonts w:hint="eastAsia" w:ascii="宋体" w:hAnsi="宋体"/>
          <w:b w:val="0"/>
          <w:bCs w:val="0"/>
          <w:kern w:val="0"/>
          <w:sz w:val="24"/>
        </w:rPr>
        <w:t>0</w:t>
      </w:r>
      <w:r>
        <w:rPr>
          <w:rFonts w:ascii="宋体" w:hAnsi="宋体"/>
          <w:b w:val="0"/>
          <w:bCs w:val="0"/>
          <w:kern w:val="0"/>
          <w:sz w:val="24"/>
        </w:rPr>
        <w:t>%</w:t>
      </w:r>
      <w:r>
        <w:rPr>
          <w:rFonts w:hint="eastAsia" w:ascii="宋体" w:hAnsi="宋体"/>
          <w:b w:val="0"/>
          <w:bCs w:val="0"/>
          <w:kern w:val="0"/>
          <w:sz w:val="24"/>
        </w:rPr>
        <w:t>的比例提出拟表彰人选报军训办审批。轻武器实弹射击（</w:t>
      </w:r>
      <w:r>
        <w:rPr>
          <w:rFonts w:ascii="宋体" w:hAnsi="宋体"/>
          <w:b w:val="0"/>
          <w:bCs w:val="0"/>
          <w:kern w:val="0"/>
          <w:sz w:val="24"/>
        </w:rPr>
        <w:t>5</w:t>
      </w:r>
      <w:r>
        <w:rPr>
          <w:rFonts w:hint="eastAsia" w:ascii="宋体" w:hAnsi="宋体"/>
          <w:b w:val="0"/>
          <w:bCs w:val="0"/>
          <w:kern w:val="0"/>
          <w:sz w:val="24"/>
        </w:rPr>
        <w:t>发子弹取得</w:t>
      </w:r>
      <w:r>
        <w:rPr>
          <w:rFonts w:ascii="宋体" w:hAnsi="宋体"/>
          <w:b w:val="0"/>
          <w:bCs w:val="0"/>
          <w:kern w:val="0"/>
          <w:sz w:val="24"/>
        </w:rPr>
        <w:t>40</w:t>
      </w:r>
      <w:r>
        <w:rPr>
          <w:rFonts w:hint="eastAsia" w:ascii="宋体" w:hAnsi="宋体"/>
          <w:b w:val="0"/>
          <w:bCs w:val="0"/>
          <w:kern w:val="0"/>
          <w:sz w:val="24"/>
        </w:rPr>
        <w:t>环及以上成绩）、军事征文或论文（取得校级及以上奖项）等单项成绩突出的，给予单项奖励，授予校“优秀射手”等荣誉证书。同时列为本学年评选</w:t>
      </w:r>
      <w:r>
        <w:rPr>
          <w:rFonts w:ascii="宋体" w:hAnsi="宋体"/>
          <w:b w:val="0"/>
          <w:bCs w:val="0"/>
          <w:kern w:val="0"/>
          <w:sz w:val="24"/>
        </w:rPr>
        <w:t>“</w:t>
      </w:r>
      <w:r>
        <w:rPr>
          <w:rFonts w:hint="eastAsia" w:ascii="宋体" w:hAnsi="宋体"/>
          <w:b w:val="0"/>
          <w:bCs w:val="0"/>
          <w:kern w:val="0"/>
          <w:sz w:val="24"/>
        </w:rPr>
        <w:t>三好学生</w:t>
      </w:r>
      <w:r>
        <w:rPr>
          <w:rFonts w:ascii="宋体" w:hAnsi="宋体"/>
          <w:b w:val="0"/>
          <w:bCs w:val="0"/>
          <w:kern w:val="0"/>
          <w:sz w:val="24"/>
        </w:rPr>
        <w:t>”</w:t>
      </w:r>
      <w:r>
        <w:rPr>
          <w:rFonts w:hint="eastAsia" w:ascii="宋体" w:hAnsi="宋体"/>
          <w:b w:val="0"/>
          <w:bCs w:val="0"/>
          <w:kern w:val="0"/>
          <w:sz w:val="24"/>
        </w:rPr>
        <w:t>、</w:t>
      </w:r>
      <w:r>
        <w:rPr>
          <w:rFonts w:ascii="宋体" w:hAnsi="宋体"/>
          <w:b w:val="0"/>
          <w:bCs w:val="0"/>
          <w:kern w:val="0"/>
          <w:sz w:val="24"/>
        </w:rPr>
        <w:t>“</w:t>
      </w:r>
      <w:r>
        <w:rPr>
          <w:rFonts w:hint="eastAsia" w:ascii="宋体" w:hAnsi="宋体"/>
          <w:b w:val="0"/>
          <w:bCs w:val="0"/>
          <w:kern w:val="0"/>
          <w:sz w:val="24"/>
        </w:rPr>
        <w:t>优秀学生干部</w:t>
      </w:r>
      <w:r>
        <w:rPr>
          <w:rFonts w:ascii="宋体" w:hAnsi="宋体"/>
          <w:b w:val="0"/>
          <w:bCs w:val="0"/>
          <w:kern w:val="0"/>
          <w:sz w:val="24"/>
        </w:rPr>
        <w:t>”</w:t>
      </w:r>
      <w:r>
        <w:rPr>
          <w:rFonts w:hint="eastAsia" w:ascii="宋体" w:hAnsi="宋体"/>
          <w:b w:val="0"/>
          <w:bCs w:val="0"/>
          <w:kern w:val="0"/>
          <w:sz w:val="24"/>
        </w:rPr>
        <w:t>、</w:t>
      </w:r>
      <w:r>
        <w:rPr>
          <w:rFonts w:ascii="宋体" w:hAnsi="宋体"/>
          <w:b w:val="0"/>
          <w:bCs w:val="0"/>
          <w:kern w:val="0"/>
          <w:sz w:val="24"/>
        </w:rPr>
        <w:t>“</w:t>
      </w:r>
      <w:r>
        <w:rPr>
          <w:rFonts w:hint="eastAsia" w:ascii="宋体" w:hAnsi="宋体"/>
          <w:b w:val="0"/>
          <w:bCs w:val="0"/>
          <w:kern w:val="0"/>
          <w:sz w:val="24"/>
        </w:rPr>
        <w:t>优秀团员</w:t>
      </w:r>
      <w:r>
        <w:rPr>
          <w:rFonts w:ascii="宋体" w:hAnsi="宋体"/>
          <w:b w:val="0"/>
          <w:bCs w:val="0"/>
          <w:kern w:val="0"/>
          <w:sz w:val="24"/>
        </w:rPr>
        <w:t>”</w:t>
      </w:r>
      <w:r>
        <w:rPr>
          <w:rFonts w:hint="eastAsia" w:ascii="宋体" w:hAnsi="宋体"/>
          <w:b w:val="0"/>
          <w:bCs w:val="0"/>
          <w:kern w:val="0"/>
          <w:sz w:val="24"/>
        </w:rPr>
        <w:t>的重要条件。</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集中军训结束时，对军训工作中成绩突出的各类人员（包括教官、指导员等），由军训团综合其思想表现、工作态度、考勤情况、授课水平、学生反映以及带队军官干部的意见，按带训教官</w:t>
      </w:r>
      <w:r>
        <w:rPr>
          <w:rFonts w:ascii="宋体" w:hAnsi="宋体"/>
          <w:b w:val="0"/>
          <w:bCs w:val="0"/>
          <w:kern w:val="0"/>
          <w:sz w:val="24"/>
        </w:rPr>
        <w:t>30%</w:t>
      </w:r>
      <w:r>
        <w:rPr>
          <w:rFonts w:hint="eastAsia" w:ascii="宋体" w:hAnsi="宋体"/>
          <w:b w:val="0"/>
          <w:bCs w:val="0"/>
          <w:kern w:val="0"/>
          <w:sz w:val="24"/>
        </w:rPr>
        <w:t>的比例提出拟表彰的人选报校军训工作领导小组审定，实施奖励。同时列入当年度干部考核和各项评优的内容。</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先进集体：</w:t>
      </w:r>
      <w:r>
        <w:rPr>
          <w:rFonts w:hint="eastAsia" w:ascii="宋体" w:hAnsi="宋体" w:cs="宋体"/>
          <w:b w:val="0"/>
          <w:bCs w:val="0"/>
          <w:kern w:val="0"/>
          <w:sz w:val="24"/>
        </w:rPr>
        <w:t>坚持四项基本原则，思想政治工作深入细致，重视精神文明建设；认清军训的重要意义，积极热情地投入训练，参训率高，坚持严格训练，严格要求，发扬集体主义精神，尊敬师长，尊重教官，团结协作；队列动作、轻武器实弹射击等各项考核成绩总评良好以上；内务卫生清洁整齐，行政管理严格，作风好、安全无事故的营可评为先进集体。</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评选具体办法：集中军训结束时，军训团根据先进集体标准，对各军训营（即各参训单位）军训期间的组织领导（即领导重视、保障到位、分工明确、跟训正常等）、日常管理（有专人考勤、参训率高于95%、请假手续完备、无迟到早退等）、军事训练（参训氛围优良、服从命令、精神饱满、着装整齐、效果显著等）、宣传文化（《军训特刊》新闻稿的投稿率、录用率；“军训掠影”质量等）、汇报预表演（听从指挥、步调一致、着装整齐、动作标准、口号响亮等）、服从军训团任务安排与调配情况等工作和活动予以考核，按30%的比例提出拟表彰集体报校军训工作领导小组审定，实施奖励。评审时，对于未按要求上交材料（各参训单位考勤登记表、教师跟训情况签到表、军训减免缓申请审批表等）者实行一票否决制。</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第二十条</w:t>
      </w:r>
      <w:r>
        <w:rPr>
          <w:rFonts w:ascii="宋体" w:hAnsi="宋体"/>
          <w:b w:val="0"/>
          <w:bCs w:val="0"/>
          <w:kern w:val="0"/>
          <w:sz w:val="24"/>
        </w:rPr>
        <w:t xml:space="preserve">  </w:t>
      </w:r>
      <w:r>
        <w:rPr>
          <w:rFonts w:hint="eastAsia" w:ascii="宋体" w:hAnsi="宋体"/>
          <w:b w:val="0"/>
          <w:bCs w:val="0"/>
          <w:kern w:val="0"/>
          <w:sz w:val="24"/>
        </w:rPr>
        <w:t>处罚</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1．对在军训工作中表现不好，严重违纪违规，不请假外出、弄虚作假、请假超假、不服从军训团统一调配的个人或集体，经查明情况，严肃处理，并取消其学年各项先进评比资格，学员个人军事技能训练科目学分为零，集体则追究主要负责人责任，情节严重者给予必要的纪律处分。</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2．</w:t>
      </w:r>
      <w:r>
        <w:rPr>
          <w:rFonts w:hint="eastAsia" w:ascii="宋体" w:hAnsi="宋体" w:cs="宋体"/>
          <w:b w:val="0"/>
          <w:bCs w:val="0"/>
          <w:kern w:val="0"/>
          <w:sz w:val="24"/>
        </w:rPr>
        <w:t>对人为损坏、</w:t>
      </w:r>
      <w:r>
        <w:rPr>
          <w:rFonts w:hint="eastAsia" w:ascii="宋体" w:hAnsi="宋体"/>
          <w:b w:val="0"/>
          <w:bCs w:val="0"/>
          <w:kern w:val="0"/>
          <w:sz w:val="24"/>
        </w:rPr>
        <w:t>调换、</w:t>
      </w:r>
      <w:r>
        <w:rPr>
          <w:rFonts w:hint="eastAsia" w:ascii="宋体" w:hAnsi="宋体" w:cs="宋体"/>
          <w:b w:val="0"/>
          <w:bCs w:val="0"/>
          <w:kern w:val="0"/>
          <w:sz w:val="24"/>
        </w:rPr>
        <w:t>丢失训练器材的，应照价赔偿，并作书面检查。</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3．</w:t>
      </w:r>
      <w:r>
        <w:rPr>
          <w:rFonts w:hint="eastAsia" w:ascii="宋体" w:hAnsi="宋体" w:cs="宋体"/>
          <w:b w:val="0"/>
          <w:bCs w:val="0"/>
          <w:kern w:val="0"/>
          <w:sz w:val="24"/>
        </w:rPr>
        <w:t>对破坏武器、器材，私藏子弹造成严重后果的，要依法追究责任</w:t>
      </w:r>
      <w:r>
        <w:rPr>
          <w:rFonts w:hint="eastAsia" w:ascii="宋体" w:hAnsi="宋体"/>
          <w:b w:val="0"/>
          <w:bCs w:val="0"/>
          <w:kern w:val="0"/>
          <w:sz w:val="24"/>
        </w:rPr>
        <w:t>。</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第二十一条  本规定自颁布之日起执行，解释权归校人民武装部。</w:t>
      </w:r>
    </w:p>
    <w:p>
      <w:pPr>
        <w:keepNext w:val="0"/>
        <w:keepLines w:val="0"/>
        <w:pageBreakBefore w:val="0"/>
        <w:kinsoku/>
        <w:overflowPunct/>
        <w:topLinePunct w:val="0"/>
        <w:autoSpaceDE/>
        <w:autoSpaceDN/>
        <w:bidi w:val="0"/>
        <w:snapToGrid w:val="0"/>
        <w:spacing w:line="240" w:lineRule="auto"/>
        <w:ind w:firstLine="480" w:firstLineChars="200"/>
        <w:jc w:val="right"/>
        <w:textAlignment w:val="auto"/>
        <w:rPr>
          <w:rFonts w:ascii="宋体" w:hAnsi="宋体"/>
          <w:b w:val="0"/>
          <w:bCs w:val="0"/>
          <w:kern w:val="0"/>
          <w:sz w:val="24"/>
        </w:rPr>
      </w:pPr>
    </w:p>
    <w:p>
      <w:pPr>
        <w:keepNext w:val="0"/>
        <w:keepLines w:val="0"/>
        <w:pageBreakBefore w:val="0"/>
        <w:kinsoku/>
        <w:overflowPunct/>
        <w:topLinePunct w:val="0"/>
        <w:autoSpaceDE/>
        <w:autoSpaceDN/>
        <w:bidi w:val="0"/>
        <w:snapToGrid w:val="0"/>
        <w:spacing w:line="240" w:lineRule="auto"/>
        <w:textAlignment w:val="auto"/>
        <w:rPr>
          <w:rFonts w:ascii="宋体" w:hAnsi="宋体"/>
          <w:b w:val="0"/>
          <w:bCs w:val="0"/>
          <w:kern w:val="0"/>
          <w:sz w:val="24"/>
          <w:shd w:val="clear" w:color="auto" w:fill="FFFFFF"/>
        </w:rPr>
      </w:pPr>
    </w:p>
    <w:p>
      <w:pPr>
        <w:keepNext w:val="0"/>
        <w:keepLines w:val="0"/>
        <w:pageBreakBefore w:val="0"/>
        <w:kinsoku/>
        <w:overflowPunct/>
        <w:topLinePunct w:val="0"/>
        <w:autoSpaceDE/>
        <w:autoSpaceDN/>
        <w:bidi w:val="0"/>
        <w:snapToGrid w:val="0"/>
        <w:spacing w:line="240" w:lineRule="auto"/>
        <w:textAlignment w:val="auto"/>
        <w:rPr>
          <w:rFonts w:ascii="宋体" w:hAnsi="宋体"/>
          <w:b w:val="0"/>
          <w:bCs w:val="0"/>
          <w:kern w:val="0"/>
          <w:sz w:val="24"/>
          <w:shd w:val="clear" w:color="auto" w:fill="FFFFFF"/>
        </w:rPr>
      </w:pPr>
    </w:p>
    <w:p>
      <w:pPr>
        <w:keepNext w:val="0"/>
        <w:keepLines w:val="0"/>
        <w:pageBreakBefore w:val="0"/>
        <w:kinsoku/>
        <w:overflowPunct/>
        <w:topLinePunct w:val="0"/>
        <w:autoSpaceDE/>
        <w:autoSpaceDN/>
        <w:bidi w:val="0"/>
        <w:snapToGrid w:val="0"/>
        <w:spacing w:line="240" w:lineRule="auto"/>
        <w:textAlignment w:val="auto"/>
        <w:rPr>
          <w:rFonts w:ascii="宋体" w:hAnsi="宋体"/>
          <w:b w:val="0"/>
          <w:bCs w:val="0"/>
          <w:kern w:val="0"/>
          <w:sz w:val="24"/>
          <w:shd w:val="clear" w:color="auto" w:fill="FFFFFF"/>
        </w:rPr>
      </w:pPr>
    </w:p>
    <w:p>
      <w:pPr>
        <w:keepNext w:val="0"/>
        <w:keepLines w:val="0"/>
        <w:pageBreakBefore w:val="0"/>
        <w:kinsoku/>
        <w:overflowPunct/>
        <w:topLinePunct w:val="0"/>
        <w:autoSpaceDE/>
        <w:autoSpaceDN/>
        <w:bidi w:val="0"/>
        <w:snapToGrid w:val="0"/>
        <w:spacing w:line="240" w:lineRule="auto"/>
        <w:textAlignment w:val="auto"/>
        <w:rPr>
          <w:rFonts w:ascii="宋体" w:hAnsi="宋体"/>
          <w:b w:val="0"/>
          <w:bCs w:val="0"/>
          <w:kern w:val="0"/>
          <w:sz w:val="24"/>
          <w:shd w:val="clear" w:color="auto" w:fill="FFFFFF"/>
        </w:rPr>
      </w:pPr>
    </w:p>
    <w:p>
      <w:pPr>
        <w:keepNext w:val="0"/>
        <w:keepLines w:val="0"/>
        <w:pageBreakBefore w:val="0"/>
        <w:kinsoku/>
        <w:overflowPunct/>
        <w:topLinePunct w:val="0"/>
        <w:autoSpaceDE/>
        <w:autoSpaceDN/>
        <w:bidi w:val="0"/>
        <w:snapToGrid w:val="0"/>
        <w:spacing w:line="240" w:lineRule="auto"/>
        <w:textAlignment w:val="auto"/>
        <w:rPr>
          <w:rFonts w:ascii="宋体" w:hAnsi="宋体"/>
          <w:b w:val="0"/>
          <w:bCs w:val="0"/>
          <w:kern w:val="0"/>
          <w:sz w:val="24"/>
          <w:shd w:val="clear" w:color="auto" w:fill="FFFFFF"/>
        </w:rPr>
      </w:pPr>
    </w:p>
    <w:p>
      <w:pPr>
        <w:keepNext w:val="0"/>
        <w:keepLines w:val="0"/>
        <w:pageBreakBefore w:val="0"/>
        <w:kinsoku/>
        <w:overflowPunct/>
        <w:topLinePunct w:val="0"/>
        <w:autoSpaceDE/>
        <w:autoSpaceDN/>
        <w:bidi w:val="0"/>
        <w:snapToGrid w:val="0"/>
        <w:spacing w:line="240" w:lineRule="auto"/>
        <w:textAlignment w:val="auto"/>
        <w:rPr>
          <w:rFonts w:ascii="宋体" w:hAnsi="宋体"/>
          <w:b w:val="0"/>
          <w:bCs w:val="0"/>
          <w:kern w:val="0"/>
          <w:sz w:val="24"/>
          <w:shd w:val="clear" w:color="auto" w:fill="FFFFFF"/>
        </w:rPr>
      </w:pPr>
    </w:p>
    <w:p>
      <w:pPr>
        <w:keepNext w:val="0"/>
        <w:keepLines w:val="0"/>
        <w:pageBreakBefore w:val="0"/>
        <w:kinsoku/>
        <w:overflowPunct/>
        <w:topLinePunct w:val="0"/>
        <w:autoSpaceDE/>
        <w:autoSpaceDN/>
        <w:bidi w:val="0"/>
        <w:snapToGrid w:val="0"/>
        <w:spacing w:line="240" w:lineRule="auto"/>
        <w:textAlignment w:val="auto"/>
        <w:rPr>
          <w:rFonts w:ascii="宋体" w:hAnsi="宋体"/>
          <w:b w:val="0"/>
          <w:bCs w:val="0"/>
          <w:kern w:val="0"/>
          <w:sz w:val="24"/>
          <w:shd w:val="clear" w:color="auto" w:fill="FFFFFF"/>
        </w:rPr>
      </w:pPr>
    </w:p>
    <w:p>
      <w:pPr>
        <w:keepNext w:val="0"/>
        <w:keepLines w:val="0"/>
        <w:pageBreakBefore w:val="0"/>
        <w:kinsoku/>
        <w:overflowPunct/>
        <w:topLinePunct w:val="0"/>
        <w:autoSpaceDE/>
        <w:autoSpaceDN/>
        <w:bidi w:val="0"/>
        <w:snapToGrid w:val="0"/>
        <w:spacing w:line="240" w:lineRule="auto"/>
        <w:textAlignment w:val="auto"/>
        <w:rPr>
          <w:rFonts w:ascii="宋体" w:hAnsi="宋体"/>
          <w:b w:val="0"/>
          <w:bCs w:val="0"/>
          <w:kern w:val="0"/>
          <w:sz w:val="24"/>
          <w:shd w:val="clear" w:color="auto" w:fill="FFFFFF"/>
        </w:rPr>
      </w:pPr>
    </w:p>
    <w:p>
      <w:pPr>
        <w:keepNext w:val="0"/>
        <w:keepLines w:val="0"/>
        <w:pageBreakBefore w:val="0"/>
        <w:kinsoku/>
        <w:overflowPunct/>
        <w:topLinePunct w:val="0"/>
        <w:autoSpaceDE/>
        <w:autoSpaceDN/>
        <w:bidi w:val="0"/>
        <w:snapToGrid w:val="0"/>
        <w:spacing w:line="240" w:lineRule="auto"/>
        <w:textAlignment w:val="auto"/>
        <w:rPr>
          <w:rFonts w:ascii="宋体" w:hAnsi="宋体"/>
          <w:b w:val="0"/>
          <w:bCs w:val="0"/>
          <w:kern w:val="0"/>
          <w:sz w:val="24"/>
          <w:shd w:val="clear" w:color="auto" w:fill="FFFFFF"/>
        </w:rPr>
      </w:pPr>
    </w:p>
    <w:p>
      <w:pPr>
        <w:keepNext w:val="0"/>
        <w:keepLines w:val="0"/>
        <w:pageBreakBefore w:val="0"/>
        <w:kinsoku/>
        <w:overflowPunct/>
        <w:topLinePunct w:val="0"/>
        <w:autoSpaceDE/>
        <w:autoSpaceDN/>
        <w:bidi w:val="0"/>
        <w:snapToGrid w:val="0"/>
        <w:spacing w:line="240" w:lineRule="auto"/>
        <w:textAlignment w:val="auto"/>
        <w:rPr>
          <w:rFonts w:ascii="宋体" w:hAnsi="宋体"/>
          <w:b w:val="0"/>
          <w:bCs w:val="0"/>
          <w:kern w:val="0"/>
          <w:sz w:val="24"/>
          <w:shd w:val="clear" w:color="auto" w:fill="FFFFFF"/>
        </w:rPr>
      </w:pPr>
    </w:p>
    <w:p>
      <w:pPr>
        <w:keepNext w:val="0"/>
        <w:keepLines w:val="0"/>
        <w:pageBreakBefore w:val="0"/>
        <w:kinsoku/>
        <w:overflowPunct/>
        <w:topLinePunct w:val="0"/>
        <w:autoSpaceDE/>
        <w:autoSpaceDN/>
        <w:bidi w:val="0"/>
        <w:snapToGrid w:val="0"/>
        <w:spacing w:line="240" w:lineRule="auto"/>
        <w:textAlignment w:val="auto"/>
        <w:rPr>
          <w:rFonts w:ascii="宋体" w:hAnsi="宋体"/>
          <w:b w:val="0"/>
          <w:bCs w:val="0"/>
          <w:kern w:val="0"/>
          <w:sz w:val="24"/>
          <w:shd w:val="clear" w:color="auto" w:fill="FFFFFF"/>
        </w:rPr>
      </w:pPr>
    </w:p>
    <w:p>
      <w:pPr>
        <w:keepNext w:val="0"/>
        <w:keepLines w:val="0"/>
        <w:pageBreakBefore w:val="0"/>
        <w:kinsoku/>
        <w:overflowPunct/>
        <w:topLinePunct w:val="0"/>
        <w:autoSpaceDE/>
        <w:autoSpaceDN/>
        <w:bidi w:val="0"/>
        <w:snapToGrid w:val="0"/>
        <w:spacing w:line="240" w:lineRule="auto"/>
        <w:textAlignment w:val="auto"/>
        <w:rPr>
          <w:rFonts w:ascii="宋体" w:hAnsi="宋体"/>
          <w:b w:val="0"/>
          <w:bCs w:val="0"/>
          <w:kern w:val="0"/>
          <w:sz w:val="24"/>
          <w:shd w:val="clear" w:color="auto" w:fill="FFFFFF"/>
        </w:rPr>
      </w:pPr>
    </w:p>
    <w:p>
      <w:pPr>
        <w:keepNext w:val="0"/>
        <w:keepLines w:val="0"/>
        <w:pageBreakBefore w:val="0"/>
        <w:kinsoku/>
        <w:overflowPunct/>
        <w:topLinePunct w:val="0"/>
        <w:autoSpaceDE/>
        <w:autoSpaceDN/>
        <w:bidi w:val="0"/>
        <w:snapToGrid w:val="0"/>
        <w:spacing w:line="240" w:lineRule="auto"/>
        <w:textAlignment w:val="auto"/>
        <w:rPr>
          <w:b w:val="0"/>
          <w:bCs w:val="0"/>
          <w:kern w:val="0"/>
          <w:sz w:val="24"/>
        </w:rPr>
      </w:pPr>
      <w:r>
        <w:rPr>
          <w:rFonts w:hint="eastAsia" w:ascii="宋体" w:hAnsi="宋体"/>
          <w:b w:val="0"/>
          <w:bCs w:val="0"/>
          <w:kern w:val="0"/>
          <w:sz w:val="24"/>
          <w:shd w:val="clear" w:color="auto" w:fill="FFFFFF"/>
        </w:rPr>
        <w:t>附件：</w:t>
      </w:r>
    </w:p>
    <w:p>
      <w:pPr>
        <w:keepNext w:val="0"/>
        <w:keepLines w:val="0"/>
        <w:pageBreakBefore w:val="0"/>
        <w:kinsoku/>
        <w:overflowPunct/>
        <w:topLinePunct w:val="0"/>
        <w:autoSpaceDE/>
        <w:autoSpaceDN/>
        <w:bidi w:val="0"/>
        <w:snapToGrid w:val="0"/>
        <w:spacing w:line="240" w:lineRule="auto"/>
        <w:jc w:val="center"/>
        <w:textAlignment w:val="auto"/>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t>泰州学院学生军事训练安全预案</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ascii="宋体" w:hAnsi="宋体"/>
          <w:b w:val="0"/>
          <w:bCs w:val="0"/>
          <w:kern w:val="0"/>
          <w:sz w:val="24"/>
        </w:rPr>
      </w:pP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ascii="宋体" w:hAnsi="宋体"/>
          <w:b w:val="0"/>
          <w:bCs w:val="0"/>
          <w:kern w:val="0"/>
          <w:sz w:val="24"/>
        </w:rPr>
      </w:pPr>
      <w:r>
        <w:rPr>
          <w:rFonts w:hint="eastAsia" w:ascii="宋体" w:hAnsi="宋体"/>
          <w:b w:val="0"/>
          <w:bCs w:val="0"/>
          <w:kern w:val="0"/>
          <w:sz w:val="24"/>
        </w:rPr>
        <w:t>为确保我校学生军训工作规范、有序、优质、安全的进行，各部门切实履行好学生军训期间安全管理职责，及时、有效、妥善地处置军训期间各类突发事件，特制定本安全预案。</w:t>
      </w:r>
    </w:p>
    <w:p>
      <w:pPr>
        <w:keepNext w:val="0"/>
        <w:keepLines w:val="0"/>
        <w:pageBreakBefore w:val="0"/>
        <w:widowControl/>
        <w:kinsoku/>
        <w:overflowPunct/>
        <w:topLinePunct w:val="0"/>
        <w:autoSpaceDE/>
        <w:autoSpaceDN/>
        <w:bidi w:val="0"/>
        <w:adjustRightInd w:val="0"/>
        <w:snapToGrid w:val="0"/>
        <w:spacing w:line="240" w:lineRule="auto"/>
        <w:jc w:val="left"/>
        <w:textAlignment w:val="auto"/>
        <w:rPr>
          <w:rFonts w:ascii="宋体" w:hAnsi="宋体" w:cs="宋体"/>
          <w:b w:val="0"/>
          <w:bCs w:val="0"/>
          <w:kern w:val="0"/>
          <w:sz w:val="24"/>
        </w:rPr>
      </w:pPr>
      <w:r>
        <w:rPr>
          <w:rFonts w:hint="eastAsia" w:ascii="宋体" w:hAnsi="宋体" w:cs="宋体"/>
          <w:b w:val="0"/>
          <w:bCs w:val="0"/>
          <w:kern w:val="0"/>
          <w:sz w:val="24"/>
        </w:rPr>
        <w:t xml:space="preserve">    一、成立泰州学院军训安全工作领导小组</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ascii="宋体" w:hAnsi="宋体" w:cs="宋体"/>
          <w:b w:val="0"/>
          <w:bCs w:val="0"/>
          <w:kern w:val="0"/>
          <w:sz w:val="24"/>
        </w:rPr>
      </w:pPr>
      <w:r>
        <w:rPr>
          <w:rFonts w:hint="eastAsia" w:ascii="宋体" w:hAnsi="宋体" w:cs="宋体"/>
          <w:b w:val="0"/>
          <w:bCs w:val="0"/>
          <w:kern w:val="0"/>
          <w:sz w:val="24"/>
        </w:rPr>
        <w:t>组</w:t>
      </w:r>
      <w:r>
        <w:rPr>
          <w:rFonts w:ascii="宋体" w:hAnsi="宋体" w:cs="宋体"/>
          <w:b w:val="0"/>
          <w:bCs w:val="0"/>
          <w:kern w:val="0"/>
          <w:sz w:val="24"/>
        </w:rPr>
        <w:t xml:space="preserve">    </w:t>
      </w:r>
      <w:r>
        <w:rPr>
          <w:rFonts w:hint="eastAsia" w:ascii="宋体" w:hAnsi="宋体" w:cs="宋体"/>
          <w:b w:val="0"/>
          <w:bCs w:val="0"/>
          <w:kern w:val="0"/>
          <w:sz w:val="24"/>
        </w:rPr>
        <w:t>长：分管校领导</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ascii="宋体" w:hAnsi="宋体" w:cs="宋体"/>
          <w:b w:val="0"/>
          <w:bCs w:val="0"/>
          <w:kern w:val="0"/>
          <w:sz w:val="24"/>
        </w:rPr>
      </w:pPr>
      <w:r>
        <w:rPr>
          <w:rFonts w:hint="eastAsia" w:ascii="宋体" w:hAnsi="宋体" w:cs="宋体"/>
          <w:b w:val="0"/>
          <w:bCs w:val="0"/>
          <w:kern w:val="0"/>
          <w:sz w:val="24"/>
        </w:rPr>
        <w:t>副</w:t>
      </w:r>
      <w:r>
        <w:rPr>
          <w:rFonts w:ascii="宋体" w:hAnsi="宋体" w:cs="宋体"/>
          <w:b w:val="0"/>
          <w:bCs w:val="0"/>
          <w:kern w:val="0"/>
          <w:sz w:val="24"/>
        </w:rPr>
        <w:t xml:space="preserve"> </w:t>
      </w:r>
      <w:r>
        <w:rPr>
          <w:rFonts w:hint="eastAsia" w:ascii="宋体" w:hAnsi="宋体" w:cs="宋体"/>
          <w:b w:val="0"/>
          <w:bCs w:val="0"/>
          <w:kern w:val="0"/>
          <w:sz w:val="24"/>
        </w:rPr>
        <w:t>组</w:t>
      </w:r>
      <w:r>
        <w:rPr>
          <w:rFonts w:ascii="宋体" w:hAnsi="宋体" w:cs="宋体"/>
          <w:b w:val="0"/>
          <w:bCs w:val="0"/>
          <w:kern w:val="0"/>
          <w:sz w:val="24"/>
        </w:rPr>
        <w:t xml:space="preserve"> </w:t>
      </w:r>
      <w:r>
        <w:rPr>
          <w:rFonts w:hint="eastAsia" w:ascii="宋体" w:hAnsi="宋体" w:cs="宋体"/>
          <w:b w:val="0"/>
          <w:bCs w:val="0"/>
          <w:kern w:val="0"/>
          <w:sz w:val="24"/>
        </w:rPr>
        <w:t>长：人武部（学工处）负责人</w:t>
      </w:r>
      <w:r>
        <w:rPr>
          <w:rFonts w:ascii="宋体" w:hAnsi="宋体" w:cs="宋体"/>
          <w:b w:val="0"/>
          <w:bCs w:val="0"/>
          <w:kern w:val="0"/>
          <w:sz w:val="24"/>
        </w:rPr>
        <w:t xml:space="preserve">  </w:t>
      </w:r>
      <w:r>
        <w:rPr>
          <w:rFonts w:hint="eastAsia" w:ascii="宋体" w:hAnsi="宋体" w:cs="宋体"/>
          <w:b w:val="0"/>
          <w:bCs w:val="0"/>
          <w:kern w:val="0"/>
          <w:sz w:val="24"/>
        </w:rPr>
        <w:t>保卫处负责人</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ascii="宋体" w:hAnsi="宋体" w:cs="宋体"/>
          <w:b w:val="0"/>
          <w:bCs w:val="0"/>
          <w:kern w:val="0"/>
          <w:sz w:val="24"/>
        </w:rPr>
      </w:pPr>
      <w:r>
        <w:rPr>
          <w:rFonts w:hint="eastAsia" w:ascii="宋体" w:hAnsi="宋体" w:cs="宋体"/>
          <w:b w:val="0"/>
          <w:bCs w:val="0"/>
          <w:kern w:val="0"/>
          <w:sz w:val="24"/>
        </w:rPr>
        <w:t>成</w:t>
      </w:r>
      <w:r>
        <w:rPr>
          <w:rFonts w:ascii="宋体" w:hAnsi="宋体" w:cs="宋体"/>
          <w:b w:val="0"/>
          <w:bCs w:val="0"/>
          <w:kern w:val="0"/>
          <w:sz w:val="24"/>
        </w:rPr>
        <w:t xml:space="preserve">    </w:t>
      </w:r>
      <w:r>
        <w:rPr>
          <w:rFonts w:hint="eastAsia" w:ascii="宋体" w:hAnsi="宋体" w:cs="宋体"/>
          <w:b w:val="0"/>
          <w:bCs w:val="0"/>
          <w:kern w:val="0"/>
          <w:sz w:val="24"/>
        </w:rPr>
        <w:t>员：人武部（学工处）、团委、保卫处、教务处、宣传部、后勤处等部门的主要负责人及各院（系）主管学生工作的负责人。</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ascii="宋体" w:hAnsi="宋体" w:cs="宋体"/>
          <w:b w:val="0"/>
          <w:bCs w:val="0"/>
          <w:kern w:val="0"/>
          <w:sz w:val="24"/>
        </w:rPr>
      </w:pPr>
      <w:r>
        <w:rPr>
          <w:rFonts w:hint="eastAsia" w:ascii="宋体" w:hAnsi="宋体" w:cs="宋体"/>
          <w:b w:val="0"/>
          <w:bCs w:val="0"/>
          <w:kern w:val="0"/>
          <w:sz w:val="24"/>
        </w:rPr>
        <w:t>主要职责：</w:t>
      </w:r>
    </w:p>
    <w:p>
      <w:pPr>
        <w:keepNext w:val="0"/>
        <w:keepLines w:val="0"/>
        <w:pageBreakBefore w:val="0"/>
        <w:widowControl/>
        <w:kinsoku/>
        <w:overflowPunct/>
        <w:topLinePunct w:val="0"/>
        <w:autoSpaceDE/>
        <w:autoSpaceDN/>
        <w:bidi w:val="0"/>
        <w:adjustRightInd w:val="0"/>
        <w:snapToGrid w:val="0"/>
        <w:spacing w:line="240" w:lineRule="auto"/>
        <w:jc w:val="left"/>
        <w:textAlignment w:val="auto"/>
        <w:rPr>
          <w:rFonts w:ascii="宋体" w:hAnsi="宋体" w:cs="宋体"/>
          <w:b w:val="0"/>
          <w:bCs w:val="0"/>
          <w:kern w:val="0"/>
          <w:sz w:val="24"/>
        </w:rPr>
      </w:pPr>
      <w:r>
        <w:rPr>
          <w:rFonts w:ascii="宋体" w:hAnsi="宋体" w:cs="宋体"/>
          <w:b w:val="0"/>
          <w:bCs w:val="0"/>
          <w:kern w:val="0"/>
          <w:sz w:val="24"/>
        </w:rPr>
        <w:t xml:space="preserve">    1.</w:t>
      </w:r>
      <w:r>
        <w:rPr>
          <w:rFonts w:hint="eastAsia" w:ascii="宋体" w:hAnsi="宋体" w:cs="宋体"/>
          <w:b w:val="0"/>
          <w:bCs w:val="0"/>
          <w:kern w:val="0"/>
          <w:sz w:val="24"/>
        </w:rPr>
        <w:t>负责审定和检查军训工作安全措施和设施，制定安全应急方案；</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ascii="宋体" w:hAnsi="宋体" w:cs="宋体"/>
          <w:b w:val="0"/>
          <w:bCs w:val="0"/>
          <w:kern w:val="0"/>
          <w:sz w:val="24"/>
        </w:rPr>
      </w:pPr>
      <w:r>
        <w:rPr>
          <w:rFonts w:ascii="宋体" w:hAnsi="宋体" w:cs="宋体"/>
          <w:b w:val="0"/>
          <w:bCs w:val="0"/>
          <w:kern w:val="0"/>
          <w:sz w:val="24"/>
        </w:rPr>
        <w:t>2.</w:t>
      </w:r>
      <w:r>
        <w:rPr>
          <w:rFonts w:hint="eastAsia" w:ascii="宋体" w:hAnsi="宋体" w:cs="宋体"/>
          <w:b w:val="0"/>
          <w:bCs w:val="0"/>
          <w:kern w:val="0"/>
          <w:sz w:val="24"/>
        </w:rPr>
        <w:t>组织指挥开展相关的抢险排危或实施抢救工作；</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ascii="宋体" w:hAnsi="宋体" w:cs="宋体"/>
          <w:b w:val="0"/>
          <w:bCs w:val="0"/>
          <w:kern w:val="0"/>
          <w:sz w:val="24"/>
        </w:rPr>
      </w:pPr>
      <w:r>
        <w:rPr>
          <w:rFonts w:ascii="宋体" w:hAnsi="宋体" w:cs="宋体"/>
          <w:b w:val="0"/>
          <w:bCs w:val="0"/>
          <w:kern w:val="0"/>
          <w:sz w:val="24"/>
        </w:rPr>
        <w:t>3.</w:t>
      </w:r>
      <w:r>
        <w:rPr>
          <w:rFonts w:hint="eastAsia" w:ascii="宋体" w:hAnsi="宋体" w:cs="宋体"/>
          <w:b w:val="0"/>
          <w:bCs w:val="0"/>
          <w:kern w:val="0"/>
          <w:sz w:val="24"/>
        </w:rPr>
        <w:t>根据事件性质，及时报请上级有关部门；</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ascii="宋体" w:hAnsi="宋体" w:cs="宋体"/>
          <w:b w:val="0"/>
          <w:bCs w:val="0"/>
          <w:kern w:val="0"/>
          <w:sz w:val="24"/>
        </w:rPr>
      </w:pPr>
      <w:r>
        <w:rPr>
          <w:rFonts w:hint="eastAsia" w:ascii="宋体" w:hAnsi="宋体" w:cs="宋体"/>
          <w:b w:val="0"/>
          <w:bCs w:val="0"/>
          <w:kern w:val="0"/>
          <w:sz w:val="24"/>
        </w:rPr>
        <w:t>4.负责学生军训突发事件的处理；</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ascii="宋体" w:hAnsi="宋体" w:cs="宋体"/>
          <w:b w:val="0"/>
          <w:bCs w:val="0"/>
          <w:kern w:val="0"/>
          <w:sz w:val="24"/>
        </w:rPr>
      </w:pPr>
      <w:r>
        <w:rPr>
          <w:rFonts w:hint="eastAsia" w:ascii="宋体" w:hAnsi="宋体" w:cs="宋体"/>
          <w:b w:val="0"/>
          <w:bCs w:val="0"/>
          <w:kern w:val="0"/>
          <w:sz w:val="24"/>
        </w:rPr>
        <w:t>5</w:t>
      </w:r>
      <w:r>
        <w:rPr>
          <w:rFonts w:ascii="宋体" w:hAnsi="宋体" w:cs="宋体"/>
          <w:b w:val="0"/>
          <w:bCs w:val="0"/>
          <w:kern w:val="0"/>
          <w:sz w:val="24"/>
        </w:rPr>
        <w:t>.</w:t>
      </w:r>
      <w:r>
        <w:rPr>
          <w:rFonts w:hint="eastAsia" w:ascii="宋体" w:hAnsi="宋体" w:cs="宋体"/>
          <w:b w:val="0"/>
          <w:bCs w:val="0"/>
          <w:kern w:val="0"/>
          <w:sz w:val="24"/>
        </w:rPr>
        <w:t>负责指导善后工作的处理。</w:t>
      </w:r>
    </w:p>
    <w:p>
      <w:pPr>
        <w:keepNext w:val="0"/>
        <w:keepLines w:val="0"/>
        <w:pageBreakBefore w:val="0"/>
        <w:widowControl/>
        <w:kinsoku/>
        <w:overflowPunct/>
        <w:topLinePunct w:val="0"/>
        <w:autoSpaceDE/>
        <w:autoSpaceDN/>
        <w:bidi w:val="0"/>
        <w:adjustRightInd w:val="0"/>
        <w:snapToGrid w:val="0"/>
        <w:spacing w:line="240" w:lineRule="auto"/>
        <w:jc w:val="left"/>
        <w:textAlignment w:val="auto"/>
        <w:rPr>
          <w:rFonts w:ascii="宋体" w:hAnsi="宋体" w:cs="宋体"/>
          <w:b w:val="0"/>
          <w:bCs w:val="0"/>
          <w:kern w:val="0"/>
          <w:sz w:val="24"/>
        </w:rPr>
      </w:pPr>
      <w:r>
        <w:rPr>
          <w:rFonts w:hint="eastAsia" w:ascii="宋体" w:hAnsi="宋体" w:cs="宋体"/>
          <w:b w:val="0"/>
          <w:bCs w:val="0"/>
          <w:kern w:val="0"/>
          <w:sz w:val="24"/>
        </w:rPr>
        <w:t xml:space="preserve">    二、相关部门职责</w:t>
      </w:r>
    </w:p>
    <w:p>
      <w:pPr>
        <w:keepNext w:val="0"/>
        <w:keepLines w:val="0"/>
        <w:pageBreakBefore w:val="0"/>
        <w:widowControl/>
        <w:kinsoku/>
        <w:overflowPunct/>
        <w:topLinePunct w:val="0"/>
        <w:autoSpaceDE/>
        <w:autoSpaceDN/>
        <w:bidi w:val="0"/>
        <w:adjustRightInd w:val="0"/>
        <w:snapToGrid w:val="0"/>
        <w:spacing w:line="240" w:lineRule="auto"/>
        <w:jc w:val="left"/>
        <w:textAlignment w:val="auto"/>
        <w:rPr>
          <w:rFonts w:ascii="宋体" w:hAnsi="宋体" w:cs="宋体"/>
          <w:b w:val="0"/>
          <w:bCs w:val="0"/>
          <w:kern w:val="0"/>
          <w:sz w:val="24"/>
        </w:rPr>
      </w:pPr>
      <w:r>
        <w:rPr>
          <w:rFonts w:ascii="宋体" w:hAnsi="宋体" w:cs="宋体"/>
          <w:b w:val="0"/>
          <w:bCs w:val="0"/>
          <w:kern w:val="0"/>
          <w:sz w:val="24"/>
        </w:rPr>
        <w:t xml:space="preserve">    </w:t>
      </w:r>
      <w:r>
        <w:rPr>
          <w:rFonts w:hint="eastAsia" w:ascii="宋体" w:hAnsi="宋体" w:cs="宋体"/>
          <w:b w:val="0"/>
          <w:bCs w:val="0"/>
          <w:kern w:val="0"/>
          <w:sz w:val="24"/>
        </w:rPr>
        <w:t>1.人武部（学工处）</w:t>
      </w:r>
    </w:p>
    <w:p>
      <w:pPr>
        <w:keepNext w:val="0"/>
        <w:keepLines w:val="0"/>
        <w:pageBreakBefore w:val="0"/>
        <w:widowControl/>
        <w:kinsoku/>
        <w:overflowPunct/>
        <w:topLinePunct w:val="0"/>
        <w:autoSpaceDE/>
        <w:autoSpaceDN/>
        <w:bidi w:val="0"/>
        <w:adjustRightInd w:val="0"/>
        <w:snapToGrid w:val="0"/>
        <w:spacing w:line="240" w:lineRule="auto"/>
        <w:jc w:val="left"/>
        <w:textAlignment w:val="auto"/>
        <w:rPr>
          <w:rFonts w:ascii="宋体" w:hAnsi="宋体" w:cs="宋体"/>
          <w:b w:val="0"/>
          <w:bCs w:val="0"/>
          <w:kern w:val="0"/>
          <w:sz w:val="24"/>
        </w:rPr>
      </w:pPr>
      <w:r>
        <w:rPr>
          <w:rFonts w:ascii="宋体" w:hAnsi="宋体" w:cs="宋体"/>
          <w:b w:val="0"/>
          <w:bCs w:val="0"/>
          <w:kern w:val="0"/>
          <w:sz w:val="24"/>
        </w:rPr>
        <w:t xml:space="preserve">     </w:t>
      </w:r>
      <w:r>
        <w:rPr>
          <w:rFonts w:hint="eastAsia" w:ascii="宋体" w:hAnsi="宋体" w:cs="宋体"/>
          <w:b w:val="0"/>
          <w:bCs w:val="0"/>
          <w:kern w:val="0"/>
          <w:sz w:val="24"/>
        </w:rPr>
        <w:t>（1）负责军训安全工作具体组织协调、计划落实；</w:t>
      </w:r>
      <w:r>
        <w:rPr>
          <w:rFonts w:hint="eastAsia" w:ascii="宋体" w:hAnsi="宋体" w:cs="宋体"/>
          <w:b w:val="0"/>
          <w:bCs w:val="0"/>
          <w:kern w:val="0"/>
          <w:sz w:val="24"/>
        </w:rPr>
        <w:br w:type="textWrapping"/>
      </w:r>
      <w:r>
        <w:rPr>
          <w:rFonts w:ascii="宋体" w:hAnsi="宋体" w:cs="宋体"/>
          <w:b w:val="0"/>
          <w:bCs w:val="0"/>
          <w:kern w:val="0"/>
          <w:sz w:val="24"/>
        </w:rPr>
        <w:t xml:space="preserve">     </w:t>
      </w:r>
      <w:r>
        <w:rPr>
          <w:rFonts w:hint="eastAsia" w:ascii="宋体" w:hAnsi="宋体" w:cs="宋体"/>
          <w:b w:val="0"/>
          <w:bCs w:val="0"/>
          <w:kern w:val="0"/>
          <w:sz w:val="24"/>
        </w:rPr>
        <w:t>（2）负责检查落实军训值班落实情况和辅导员跟训落实情况；</w:t>
      </w:r>
      <w:r>
        <w:rPr>
          <w:rFonts w:hint="eastAsia" w:ascii="宋体" w:hAnsi="宋体" w:cs="宋体"/>
          <w:b w:val="0"/>
          <w:bCs w:val="0"/>
          <w:kern w:val="0"/>
          <w:sz w:val="24"/>
        </w:rPr>
        <w:br w:type="textWrapping"/>
      </w:r>
      <w:r>
        <w:rPr>
          <w:rFonts w:ascii="宋体" w:hAnsi="宋体" w:cs="宋体"/>
          <w:b w:val="0"/>
          <w:bCs w:val="0"/>
          <w:kern w:val="0"/>
          <w:sz w:val="24"/>
        </w:rPr>
        <w:t xml:space="preserve">     </w:t>
      </w:r>
      <w:r>
        <w:rPr>
          <w:rFonts w:hint="eastAsia" w:ascii="宋体" w:hAnsi="宋体" w:cs="宋体"/>
          <w:b w:val="0"/>
          <w:bCs w:val="0"/>
          <w:kern w:val="0"/>
          <w:sz w:val="24"/>
        </w:rPr>
        <w:t>（3）每天召开碰头会，了解掌握军训进展情况，及时协调解决军训中各方面的问题；</w:t>
      </w:r>
    </w:p>
    <w:p>
      <w:pPr>
        <w:keepNext w:val="0"/>
        <w:keepLines w:val="0"/>
        <w:pageBreakBefore w:val="0"/>
        <w:widowControl/>
        <w:kinsoku/>
        <w:overflowPunct/>
        <w:topLinePunct w:val="0"/>
        <w:autoSpaceDE/>
        <w:autoSpaceDN/>
        <w:bidi w:val="0"/>
        <w:adjustRightInd w:val="0"/>
        <w:snapToGrid w:val="0"/>
        <w:spacing w:line="240" w:lineRule="auto"/>
        <w:jc w:val="left"/>
        <w:textAlignment w:val="auto"/>
        <w:rPr>
          <w:rFonts w:ascii="宋体" w:hAnsi="宋体" w:cs="宋体"/>
          <w:b w:val="0"/>
          <w:bCs w:val="0"/>
          <w:kern w:val="0"/>
          <w:sz w:val="24"/>
        </w:rPr>
      </w:pPr>
      <w:r>
        <w:rPr>
          <w:rFonts w:ascii="宋体" w:hAnsi="宋体" w:cs="宋体"/>
          <w:b w:val="0"/>
          <w:bCs w:val="0"/>
          <w:kern w:val="0"/>
          <w:sz w:val="24"/>
        </w:rPr>
        <w:t xml:space="preserve">     </w:t>
      </w:r>
      <w:r>
        <w:rPr>
          <w:rFonts w:hint="eastAsia" w:ascii="宋体" w:hAnsi="宋体" w:cs="宋体"/>
          <w:b w:val="0"/>
          <w:bCs w:val="0"/>
          <w:kern w:val="0"/>
          <w:sz w:val="24"/>
        </w:rPr>
        <w:t>（4）负责牵头组织军训安全隐患的排查工作；</w:t>
      </w:r>
    </w:p>
    <w:p>
      <w:pPr>
        <w:keepNext w:val="0"/>
        <w:keepLines w:val="0"/>
        <w:pageBreakBefore w:val="0"/>
        <w:widowControl/>
        <w:kinsoku/>
        <w:overflowPunct/>
        <w:topLinePunct w:val="0"/>
        <w:autoSpaceDE/>
        <w:autoSpaceDN/>
        <w:bidi w:val="0"/>
        <w:adjustRightInd w:val="0"/>
        <w:snapToGrid w:val="0"/>
        <w:spacing w:line="240" w:lineRule="auto"/>
        <w:jc w:val="left"/>
        <w:textAlignment w:val="auto"/>
        <w:rPr>
          <w:rFonts w:ascii="宋体" w:hAnsi="宋体" w:cs="宋体"/>
          <w:b w:val="0"/>
          <w:bCs w:val="0"/>
          <w:kern w:val="0"/>
          <w:sz w:val="24"/>
        </w:rPr>
      </w:pPr>
      <w:r>
        <w:rPr>
          <w:rFonts w:ascii="宋体" w:hAnsi="宋体" w:cs="宋体"/>
          <w:b w:val="0"/>
          <w:bCs w:val="0"/>
          <w:kern w:val="0"/>
          <w:sz w:val="24"/>
        </w:rPr>
        <w:t xml:space="preserve">     </w:t>
      </w:r>
      <w:r>
        <w:rPr>
          <w:rFonts w:hint="eastAsia" w:ascii="宋体" w:hAnsi="宋体" w:cs="宋体"/>
          <w:b w:val="0"/>
          <w:bCs w:val="0"/>
          <w:kern w:val="0"/>
          <w:sz w:val="24"/>
        </w:rPr>
        <w:t>（5）会同办公室做好车辆保障；</w:t>
      </w:r>
    </w:p>
    <w:p>
      <w:pPr>
        <w:keepNext w:val="0"/>
        <w:keepLines w:val="0"/>
        <w:pageBreakBefore w:val="0"/>
        <w:widowControl/>
        <w:kinsoku/>
        <w:overflowPunct/>
        <w:topLinePunct w:val="0"/>
        <w:autoSpaceDE/>
        <w:autoSpaceDN/>
        <w:bidi w:val="0"/>
        <w:adjustRightInd w:val="0"/>
        <w:snapToGrid w:val="0"/>
        <w:spacing w:line="240" w:lineRule="auto"/>
        <w:jc w:val="left"/>
        <w:textAlignment w:val="auto"/>
        <w:rPr>
          <w:rFonts w:ascii="宋体" w:hAnsi="宋体" w:cs="宋体"/>
          <w:b w:val="0"/>
          <w:bCs w:val="0"/>
          <w:kern w:val="0"/>
          <w:sz w:val="24"/>
        </w:rPr>
      </w:pPr>
      <w:r>
        <w:rPr>
          <w:rFonts w:hint="eastAsia" w:ascii="宋体" w:hAnsi="宋体" w:cs="宋体"/>
          <w:b w:val="0"/>
          <w:bCs w:val="0"/>
          <w:kern w:val="0"/>
          <w:sz w:val="24"/>
        </w:rPr>
        <w:t xml:space="preserve">     （6）落实军训工作领导小组交办的其它军训安全事宜。</w:t>
      </w:r>
    </w:p>
    <w:p>
      <w:pPr>
        <w:keepNext w:val="0"/>
        <w:keepLines w:val="0"/>
        <w:pageBreakBefore w:val="0"/>
        <w:widowControl/>
        <w:kinsoku/>
        <w:overflowPunct/>
        <w:topLinePunct w:val="0"/>
        <w:autoSpaceDE/>
        <w:autoSpaceDN/>
        <w:bidi w:val="0"/>
        <w:adjustRightInd w:val="0"/>
        <w:snapToGrid w:val="0"/>
        <w:spacing w:line="240" w:lineRule="auto"/>
        <w:jc w:val="left"/>
        <w:textAlignment w:val="auto"/>
        <w:rPr>
          <w:rFonts w:ascii="宋体" w:hAnsi="宋体" w:cs="宋体"/>
          <w:b w:val="0"/>
          <w:bCs w:val="0"/>
          <w:kern w:val="0"/>
          <w:sz w:val="24"/>
        </w:rPr>
      </w:pPr>
      <w:r>
        <w:rPr>
          <w:rFonts w:ascii="宋体" w:hAnsi="宋体" w:cs="宋体"/>
          <w:b w:val="0"/>
          <w:bCs w:val="0"/>
          <w:kern w:val="0"/>
          <w:sz w:val="24"/>
        </w:rPr>
        <w:t xml:space="preserve">    </w:t>
      </w:r>
      <w:r>
        <w:rPr>
          <w:rFonts w:hint="eastAsia" w:ascii="宋体" w:hAnsi="宋体" w:cs="宋体"/>
          <w:b w:val="0"/>
          <w:bCs w:val="0"/>
          <w:kern w:val="0"/>
          <w:sz w:val="24"/>
        </w:rPr>
        <w:t>2.各院（系）</w:t>
      </w:r>
    </w:p>
    <w:p>
      <w:pPr>
        <w:keepNext w:val="0"/>
        <w:keepLines w:val="0"/>
        <w:pageBreakBefore w:val="0"/>
        <w:widowControl/>
        <w:kinsoku/>
        <w:overflowPunct/>
        <w:topLinePunct w:val="0"/>
        <w:autoSpaceDE/>
        <w:autoSpaceDN/>
        <w:bidi w:val="0"/>
        <w:adjustRightInd w:val="0"/>
        <w:snapToGrid w:val="0"/>
        <w:spacing w:line="240" w:lineRule="auto"/>
        <w:jc w:val="left"/>
        <w:textAlignment w:val="auto"/>
        <w:rPr>
          <w:rFonts w:ascii="宋体" w:hAnsi="宋体" w:cs="宋体"/>
          <w:b w:val="0"/>
          <w:bCs w:val="0"/>
          <w:kern w:val="0"/>
          <w:sz w:val="24"/>
        </w:rPr>
      </w:pPr>
      <w:r>
        <w:rPr>
          <w:rFonts w:ascii="宋体" w:hAnsi="宋体" w:cs="宋体"/>
          <w:b w:val="0"/>
          <w:bCs w:val="0"/>
          <w:kern w:val="0"/>
          <w:sz w:val="24"/>
        </w:rPr>
        <w:t xml:space="preserve">      </w:t>
      </w:r>
      <w:r>
        <w:rPr>
          <w:rFonts w:hint="eastAsia" w:ascii="宋体" w:hAnsi="宋体" w:cs="宋体"/>
          <w:b w:val="0"/>
          <w:bCs w:val="0"/>
          <w:kern w:val="0"/>
          <w:sz w:val="24"/>
        </w:rPr>
        <w:t>（1）负责各院（系）学生安全教育和安全工作措施的落实；</w:t>
      </w:r>
      <w:r>
        <w:rPr>
          <w:rFonts w:hint="eastAsia" w:ascii="宋体" w:hAnsi="宋体" w:cs="宋体"/>
          <w:b w:val="0"/>
          <w:bCs w:val="0"/>
          <w:kern w:val="0"/>
          <w:sz w:val="24"/>
        </w:rPr>
        <w:br w:type="textWrapping"/>
      </w:r>
      <w:r>
        <w:rPr>
          <w:rFonts w:ascii="宋体" w:hAnsi="宋体" w:cs="宋体"/>
          <w:b w:val="0"/>
          <w:bCs w:val="0"/>
          <w:kern w:val="0"/>
          <w:sz w:val="24"/>
        </w:rPr>
        <w:t xml:space="preserve">      </w:t>
      </w:r>
      <w:r>
        <w:rPr>
          <w:rFonts w:hint="eastAsia" w:ascii="宋体" w:hAnsi="宋体" w:cs="宋体"/>
          <w:b w:val="0"/>
          <w:bCs w:val="0"/>
          <w:kern w:val="0"/>
          <w:sz w:val="24"/>
        </w:rPr>
        <w:t>（2）负责调查、摸清学生身体状况，确定学生参训资格；</w:t>
      </w:r>
      <w:r>
        <w:rPr>
          <w:rFonts w:hint="eastAsia" w:ascii="宋体" w:hAnsi="宋体" w:cs="宋体"/>
          <w:b w:val="0"/>
          <w:bCs w:val="0"/>
          <w:kern w:val="0"/>
          <w:sz w:val="24"/>
        </w:rPr>
        <w:br w:type="textWrapping"/>
      </w:r>
      <w:r>
        <w:rPr>
          <w:rFonts w:ascii="宋体" w:hAnsi="宋体" w:cs="宋体"/>
          <w:b w:val="0"/>
          <w:bCs w:val="0"/>
          <w:kern w:val="0"/>
          <w:sz w:val="24"/>
        </w:rPr>
        <w:t xml:space="preserve">      </w:t>
      </w:r>
      <w:r>
        <w:rPr>
          <w:rFonts w:hint="eastAsia" w:ascii="宋体" w:hAnsi="宋体" w:cs="宋体"/>
          <w:b w:val="0"/>
          <w:bCs w:val="0"/>
          <w:kern w:val="0"/>
          <w:sz w:val="24"/>
        </w:rPr>
        <w:t>（3）做好军训过程中学生的各项安全工作，及时处理、报告相关突发应急事件；</w:t>
      </w:r>
      <w:r>
        <w:rPr>
          <w:rFonts w:hint="eastAsia" w:ascii="宋体" w:hAnsi="宋体" w:cs="宋体"/>
          <w:b w:val="0"/>
          <w:bCs w:val="0"/>
          <w:kern w:val="0"/>
          <w:sz w:val="24"/>
        </w:rPr>
        <w:br w:type="textWrapping"/>
      </w:r>
      <w:r>
        <w:rPr>
          <w:rFonts w:ascii="宋体" w:hAnsi="宋体" w:cs="宋体"/>
          <w:b w:val="0"/>
          <w:bCs w:val="0"/>
          <w:kern w:val="0"/>
          <w:sz w:val="24"/>
        </w:rPr>
        <w:t xml:space="preserve">      </w:t>
      </w:r>
      <w:r>
        <w:rPr>
          <w:rFonts w:hint="eastAsia" w:ascii="宋体" w:hAnsi="宋体" w:cs="宋体"/>
          <w:b w:val="0"/>
          <w:bCs w:val="0"/>
          <w:kern w:val="0"/>
          <w:sz w:val="24"/>
        </w:rPr>
        <w:t>（4）做好学生军训期间的思想政治工作和心理疏导，及时了解并解决学生实际困难，做好相关引导工作；</w:t>
      </w:r>
    </w:p>
    <w:p>
      <w:pPr>
        <w:keepNext w:val="0"/>
        <w:keepLines w:val="0"/>
        <w:pageBreakBefore w:val="0"/>
        <w:widowControl/>
        <w:kinsoku/>
        <w:overflowPunct/>
        <w:topLinePunct w:val="0"/>
        <w:autoSpaceDE/>
        <w:autoSpaceDN/>
        <w:bidi w:val="0"/>
        <w:adjustRightInd w:val="0"/>
        <w:snapToGrid w:val="0"/>
        <w:spacing w:line="240" w:lineRule="auto"/>
        <w:jc w:val="left"/>
        <w:textAlignment w:val="auto"/>
        <w:rPr>
          <w:rFonts w:ascii="宋体" w:hAnsi="宋体" w:cs="宋体"/>
          <w:b w:val="0"/>
          <w:bCs w:val="0"/>
          <w:kern w:val="0"/>
          <w:sz w:val="24"/>
        </w:rPr>
      </w:pPr>
      <w:r>
        <w:rPr>
          <w:rFonts w:ascii="宋体" w:hAnsi="宋体" w:cs="宋体"/>
          <w:b w:val="0"/>
          <w:bCs w:val="0"/>
          <w:kern w:val="0"/>
          <w:sz w:val="24"/>
        </w:rPr>
        <w:t xml:space="preserve">      </w:t>
      </w:r>
      <w:r>
        <w:rPr>
          <w:rFonts w:hint="eastAsia" w:ascii="宋体" w:hAnsi="宋体" w:cs="宋体"/>
          <w:b w:val="0"/>
          <w:bCs w:val="0"/>
          <w:kern w:val="0"/>
          <w:sz w:val="24"/>
        </w:rPr>
        <w:t>（5）落实军训安全工作领导小组交办的其它事宜。</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ascii="宋体" w:hAnsi="宋体" w:cs="宋体"/>
          <w:b w:val="0"/>
          <w:bCs w:val="0"/>
          <w:kern w:val="0"/>
          <w:sz w:val="24"/>
        </w:rPr>
      </w:pPr>
      <w:r>
        <w:rPr>
          <w:rFonts w:hint="eastAsia" w:ascii="宋体" w:hAnsi="宋体" w:cs="宋体"/>
          <w:b w:val="0"/>
          <w:bCs w:val="0"/>
          <w:kern w:val="0"/>
          <w:sz w:val="24"/>
        </w:rPr>
        <w:t>3.后勤处</w:t>
      </w:r>
    </w:p>
    <w:p>
      <w:pPr>
        <w:keepNext w:val="0"/>
        <w:keepLines w:val="0"/>
        <w:pageBreakBefore w:val="0"/>
        <w:widowControl/>
        <w:kinsoku/>
        <w:overflowPunct/>
        <w:topLinePunct w:val="0"/>
        <w:autoSpaceDE/>
        <w:autoSpaceDN/>
        <w:bidi w:val="0"/>
        <w:adjustRightInd w:val="0"/>
        <w:snapToGrid w:val="0"/>
        <w:spacing w:line="240" w:lineRule="auto"/>
        <w:ind w:firstLine="600" w:firstLineChars="250"/>
        <w:jc w:val="left"/>
        <w:textAlignment w:val="auto"/>
        <w:rPr>
          <w:rFonts w:ascii="宋体" w:hAnsi="宋体" w:cs="宋体"/>
          <w:b w:val="0"/>
          <w:bCs w:val="0"/>
          <w:kern w:val="0"/>
          <w:sz w:val="24"/>
        </w:rPr>
      </w:pPr>
      <w:r>
        <w:rPr>
          <w:rFonts w:ascii="宋体" w:hAnsi="宋体" w:cs="宋体"/>
          <w:b w:val="0"/>
          <w:bCs w:val="0"/>
          <w:kern w:val="0"/>
          <w:sz w:val="24"/>
        </w:rPr>
        <w:t xml:space="preserve"> </w:t>
      </w:r>
      <w:r>
        <w:rPr>
          <w:rFonts w:hint="eastAsia" w:ascii="宋体" w:hAnsi="宋体" w:cs="宋体"/>
          <w:b w:val="0"/>
          <w:bCs w:val="0"/>
          <w:kern w:val="0"/>
          <w:sz w:val="24"/>
        </w:rPr>
        <w:t>（1）负责军训中的各项后勤保障工作，特别是饮食安全、水电供应等；</w:t>
      </w:r>
    </w:p>
    <w:p>
      <w:pPr>
        <w:keepNext w:val="0"/>
        <w:keepLines w:val="0"/>
        <w:pageBreakBefore w:val="0"/>
        <w:widowControl/>
        <w:kinsoku/>
        <w:overflowPunct/>
        <w:topLinePunct w:val="0"/>
        <w:autoSpaceDE/>
        <w:autoSpaceDN/>
        <w:bidi w:val="0"/>
        <w:adjustRightInd w:val="0"/>
        <w:snapToGrid w:val="0"/>
        <w:spacing w:line="240" w:lineRule="auto"/>
        <w:ind w:firstLine="600" w:firstLineChars="250"/>
        <w:jc w:val="left"/>
        <w:textAlignment w:val="auto"/>
        <w:rPr>
          <w:rFonts w:ascii="宋体" w:hAnsi="宋体" w:cs="宋体"/>
          <w:b w:val="0"/>
          <w:bCs w:val="0"/>
          <w:kern w:val="0"/>
          <w:sz w:val="24"/>
        </w:rPr>
      </w:pPr>
      <w:r>
        <w:rPr>
          <w:rFonts w:ascii="宋体" w:hAnsi="宋体" w:cs="宋体"/>
          <w:b w:val="0"/>
          <w:bCs w:val="0"/>
          <w:kern w:val="0"/>
          <w:sz w:val="24"/>
        </w:rPr>
        <w:t xml:space="preserve"> </w:t>
      </w:r>
      <w:r>
        <w:rPr>
          <w:rFonts w:hint="eastAsia" w:ascii="宋体" w:hAnsi="宋体" w:cs="宋体"/>
          <w:b w:val="0"/>
          <w:bCs w:val="0"/>
          <w:kern w:val="0"/>
          <w:sz w:val="24"/>
        </w:rPr>
        <w:t>（2）做好军训工作中物品保障和设施维修工作，确保设施安全；</w:t>
      </w:r>
    </w:p>
    <w:p>
      <w:pPr>
        <w:keepNext w:val="0"/>
        <w:keepLines w:val="0"/>
        <w:pageBreakBefore w:val="0"/>
        <w:widowControl/>
        <w:kinsoku/>
        <w:overflowPunct/>
        <w:topLinePunct w:val="0"/>
        <w:autoSpaceDE/>
        <w:autoSpaceDN/>
        <w:bidi w:val="0"/>
        <w:adjustRightInd w:val="0"/>
        <w:snapToGrid w:val="0"/>
        <w:spacing w:line="240" w:lineRule="auto"/>
        <w:ind w:firstLine="600" w:firstLineChars="250"/>
        <w:jc w:val="left"/>
        <w:textAlignment w:val="auto"/>
        <w:rPr>
          <w:rFonts w:ascii="宋体" w:hAnsi="宋体" w:cs="宋体"/>
          <w:b w:val="0"/>
          <w:bCs w:val="0"/>
          <w:kern w:val="0"/>
          <w:sz w:val="24"/>
        </w:rPr>
      </w:pPr>
      <w:r>
        <w:rPr>
          <w:rFonts w:ascii="宋体" w:hAnsi="宋体" w:cs="宋体"/>
          <w:b w:val="0"/>
          <w:bCs w:val="0"/>
          <w:kern w:val="0"/>
          <w:sz w:val="24"/>
        </w:rPr>
        <w:t xml:space="preserve"> </w:t>
      </w:r>
      <w:r>
        <w:rPr>
          <w:rFonts w:hint="eastAsia" w:ascii="宋体" w:hAnsi="宋体" w:cs="宋体"/>
          <w:b w:val="0"/>
          <w:bCs w:val="0"/>
          <w:kern w:val="0"/>
          <w:sz w:val="24"/>
        </w:rPr>
        <w:t>（3）制定防暑及急救物品、药品的计划和落实；</w:t>
      </w:r>
    </w:p>
    <w:p>
      <w:pPr>
        <w:keepNext w:val="0"/>
        <w:keepLines w:val="0"/>
        <w:pageBreakBefore w:val="0"/>
        <w:widowControl/>
        <w:kinsoku/>
        <w:overflowPunct/>
        <w:topLinePunct w:val="0"/>
        <w:autoSpaceDE/>
        <w:autoSpaceDN/>
        <w:bidi w:val="0"/>
        <w:adjustRightInd w:val="0"/>
        <w:snapToGrid w:val="0"/>
        <w:spacing w:line="240" w:lineRule="auto"/>
        <w:ind w:firstLine="720" w:firstLineChars="300"/>
        <w:jc w:val="left"/>
        <w:textAlignment w:val="auto"/>
        <w:rPr>
          <w:rFonts w:ascii="宋体" w:hAnsi="宋体" w:cs="宋体"/>
          <w:b w:val="0"/>
          <w:bCs w:val="0"/>
          <w:kern w:val="0"/>
          <w:sz w:val="24"/>
        </w:rPr>
      </w:pPr>
      <w:r>
        <w:rPr>
          <w:rFonts w:hint="eastAsia" w:ascii="宋体" w:hAnsi="宋体" w:cs="宋体"/>
          <w:b w:val="0"/>
          <w:bCs w:val="0"/>
          <w:kern w:val="0"/>
          <w:sz w:val="24"/>
        </w:rPr>
        <w:t>（4）坚守工作岗位，遇到紧急情况反应迅速、及时，处理得当；</w:t>
      </w:r>
    </w:p>
    <w:p>
      <w:pPr>
        <w:keepNext w:val="0"/>
        <w:keepLines w:val="0"/>
        <w:pageBreakBefore w:val="0"/>
        <w:widowControl/>
        <w:kinsoku/>
        <w:overflowPunct/>
        <w:topLinePunct w:val="0"/>
        <w:autoSpaceDE/>
        <w:autoSpaceDN/>
        <w:bidi w:val="0"/>
        <w:adjustRightInd w:val="0"/>
        <w:snapToGrid w:val="0"/>
        <w:spacing w:line="240" w:lineRule="auto"/>
        <w:ind w:firstLine="720" w:firstLineChars="300"/>
        <w:jc w:val="left"/>
        <w:textAlignment w:val="auto"/>
        <w:rPr>
          <w:rFonts w:ascii="宋体" w:hAnsi="宋体" w:cs="宋体"/>
          <w:b w:val="0"/>
          <w:bCs w:val="0"/>
          <w:kern w:val="0"/>
          <w:sz w:val="24"/>
        </w:rPr>
      </w:pPr>
      <w:r>
        <w:rPr>
          <w:rFonts w:hint="eastAsia" w:ascii="宋体" w:hAnsi="宋体" w:cs="宋体"/>
          <w:b w:val="0"/>
          <w:bCs w:val="0"/>
          <w:kern w:val="0"/>
          <w:sz w:val="24"/>
        </w:rPr>
        <w:t>（5）落实学院军训安全工作领导小组交办的其它事宜。</w:t>
      </w:r>
    </w:p>
    <w:p>
      <w:pPr>
        <w:keepNext w:val="0"/>
        <w:keepLines w:val="0"/>
        <w:pageBreakBefore w:val="0"/>
        <w:widowControl/>
        <w:kinsoku/>
        <w:overflowPunct/>
        <w:topLinePunct w:val="0"/>
        <w:autoSpaceDE/>
        <w:autoSpaceDN/>
        <w:bidi w:val="0"/>
        <w:adjustRightInd w:val="0"/>
        <w:snapToGrid w:val="0"/>
        <w:spacing w:line="240" w:lineRule="auto"/>
        <w:jc w:val="left"/>
        <w:textAlignment w:val="auto"/>
        <w:rPr>
          <w:rFonts w:ascii="宋体" w:hAnsi="宋体" w:cs="宋体"/>
          <w:b w:val="0"/>
          <w:bCs w:val="0"/>
          <w:kern w:val="0"/>
          <w:sz w:val="24"/>
        </w:rPr>
      </w:pPr>
      <w:r>
        <w:rPr>
          <w:rFonts w:ascii="宋体" w:hAnsi="宋体" w:cs="宋体"/>
          <w:b w:val="0"/>
          <w:bCs w:val="0"/>
          <w:kern w:val="0"/>
          <w:sz w:val="24"/>
        </w:rPr>
        <w:t xml:space="preserve">    </w:t>
      </w:r>
      <w:r>
        <w:rPr>
          <w:rFonts w:hint="eastAsia" w:ascii="宋体" w:hAnsi="宋体" w:cs="宋体"/>
          <w:b w:val="0"/>
          <w:bCs w:val="0"/>
          <w:kern w:val="0"/>
          <w:sz w:val="24"/>
        </w:rPr>
        <w:t>4.保卫处</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ascii="宋体" w:hAnsi="宋体" w:cs="宋体"/>
          <w:b w:val="0"/>
          <w:bCs w:val="0"/>
          <w:kern w:val="0"/>
          <w:sz w:val="24"/>
        </w:rPr>
      </w:pPr>
      <w:r>
        <w:rPr>
          <w:rFonts w:ascii="宋体" w:hAnsi="宋体" w:cs="宋体"/>
          <w:b w:val="0"/>
          <w:bCs w:val="0"/>
          <w:kern w:val="0"/>
          <w:sz w:val="24"/>
        </w:rPr>
        <w:t xml:space="preserve">  </w:t>
      </w:r>
      <w:r>
        <w:rPr>
          <w:rFonts w:hint="eastAsia" w:ascii="宋体" w:hAnsi="宋体" w:cs="宋体"/>
          <w:b w:val="0"/>
          <w:bCs w:val="0"/>
          <w:kern w:val="0"/>
          <w:sz w:val="24"/>
        </w:rPr>
        <w:t>（1）负责军训场地的交通安全；</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ascii="宋体" w:hAnsi="宋体" w:cs="宋体"/>
          <w:b w:val="0"/>
          <w:bCs w:val="0"/>
          <w:kern w:val="0"/>
          <w:sz w:val="24"/>
        </w:rPr>
      </w:pPr>
      <w:r>
        <w:rPr>
          <w:rFonts w:ascii="宋体" w:hAnsi="宋体" w:cs="宋体"/>
          <w:b w:val="0"/>
          <w:bCs w:val="0"/>
          <w:kern w:val="0"/>
          <w:sz w:val="24"/>
        </w:rPr>
        <w:t xml:space="preserve">  </w:t>
      </w:r>
      <w:r>
        <w:rPr>
          <w:rFonts w:hint="eastAsia" w:ascii="宋体" w:hAnsi="宋体" w:cs="宋体"/>
          <w:b w:val="0"/>
          <w:bCs w:val="0"/>
          <w:kern w:val="0"/>
          <w:sz w:val="24"/>
        </w:rPr>
        <w:t>（2）负责军训及军训场地安全。</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ascii="宋体" w:hAnsi="宋体" w:cs="宋体"/>
          <w:b w:val="0"/>
          <w:bCs w:val="0"/>
          <w:kern w:val="0"/>
          <w:sz w:val="24"/>
        </w:rPr>
      </w:pPr>
      <w:r>
        <w:rPr>
          <w:rFonts w:ascii="宋体" w:hAnsi="宋体" w:cs="宋体"/>
          <w:b w:val="0"/>
          <w:bCs w:val="0"/>
          <w:kern w:val="0"/>
          <w:sz w:val="24"/>
        </w:rPr>
        <w:t xml:space="preserve">  </w:t>
      </w:r>
      <w:r>
        <w:rPr>
          <w:rFonts w:hint="eastAsia" w:ascii="宋体" w:hAnsi="宋体" w:cs="宋体"/>
          <w:b w:val="0"/>
          <w:bCs w:val="0"/>
          <w:kern w:val="0"/>
          <w:sz w:val="24"/>
        </w:rPr>
        <w:t>（3）协助做好军训安全的隐患排查工作。</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ascii="宋体" w:hAnsi="宋体" w:cs="宋体"/>
          <w:b w:val="0"/>
          <w:bCs w:val="0"/>
          <w:kern w:val="0"/>
          <w:sz w:val="24"/>
        </w:rPr>
      </w:pPr>
      <w:r>
        <w:rPr>
          <w:rFonts w:hint="eastAsia" w:ascii="宋体" w:hAnsi="宋体" w:cs="宋体"/>
          <w:b w:val="0"/>
          <w:bCs w:val="0"/>
          <w:kern w:val="0"/>
          <w:sz w:val="24"/>
        </w:rPr>
        <w:t>三、先期预防</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ascii="宋体" w:hAnsi="宋体" w:cs="宋体"/>
          <w:b w:val="0"/>
          <w:bCs w:val="0"/>
          <w:kern w:val="0"/>
          <w:sz w:val="24"/>
        </w:rPr>
      </w:pPr>
      <w:r>
        <w:rPr>
          <w:rFonts w:ascii="宋体" w:hAnsi="宋体" w:cs="宋体"/>
          <w:b w:val="0"/>
          <w:bCs w:val="0"/>
          <w:kern w:val="0"/>
          <w:sz w:val="24"/>
        </w:rPr>
        <w:t>1.</w:t>
      </w:r>
      <w:r>
        <w:rPr>
          <w:rFonts w:hint="eastAsia" w:ascii="宋体" w:hAnsi="宋体" w:cs="宋体"/>
          <w:b w:val="0"/>
          <w:bCs w:val="0"/>
          <w:kern w:val="0"/>
          <w:sz w:val="24"/>
        </w:rPr>
        <w:t>认真做好安全教育工作。校各相关部门应把学生军训工作列入重要议事日程，成立相应的工作机构，明确职责，实行责任到人的安全保障机制，提高每个参训人员的安全意识。</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ascii="宋体" w:hAnsi="宋体" w:cs="宋体"/>
          <w:b w:val="0"/>
          <w:bCs w:val="0"/>
          <w:kern w:val="0"/>
          <w:sz w:val="24"/>
        </w:rPr>
      </w:pPr>
      <w:r>
        <w:rPr>
          <w:rFonts w:ascii="宋体" w:hAnsi="宋体" w:cs="宋体"/>
          <w:b w:val="0"/>
          <w:bCs w:val="0"/>
          <w:kern w:val="0"/>
          <w:sz w:val="24"/>
        </w:rPr>
        <w:t>2.</w:t>
      </w:r>
      <w:r>
        <w:rPr>
          <w:rFonts w:hint="eastAsia" w:ascii="宋体" w:hAnsi="宋体" w:cs="宋体"/>
          <w:b w:val="0"/>
          <w:bCs w:val="0"/>
          <w:kern w:val="0"/>
          <w:sz w:val="24"/>
        </w:rPr>
        <w:t>学生军训前，由</w:t>
      </w:r>
      <w:r>
        <w:rPr>
          <w:rFonts w:hint="eastAsia" w:ascii="宋体" w:hAnsi="宋体" w:cs="宋体"/>
          <w:b w:val="0"/>
          <w:bCs w:val="0"/>
          <w:kern w:val="0"/>
          <w:sz w:val="24"/>
          <w:lang w:val="en-US" w:eastAsia="zh-CN"/>
        </w:rPr>
        <w:t>县级</w:t>
      </w:r>
      <w:r>
        <w:rPr>
          <w:rFonts w:hint="eastAsia" w:ascii="宋体" w:hAnsi="宋体" w:cs="宋体"/>
          <w:b w:val="0"/>
          <w:bCs w:val="0"/>
          <w:kern w:val="0"/>
          <w:sz w:val="24"/>
        </w:rPr>
        <w:t>人民医院统一对全体新生进行体检，了解和掌握学生的身体状况，对每名学生作出能否参加军训的鉴定，报学校军训安全工作领导小组。学生个人提出不能参加军训的，需持相关医院证明，向学校提出书面申请，经军训领导小组核实，报军训安全工作领导小组批准。</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ascii="宋体" w:hAnsi="宋体" w:cs="宋体"/>
          <w:b w:val="0"/>
          <w:bCs w:val="0"/>
          <w:kern w:val="0"/>
          <w:sz w:val="24"/>
        </w:rPr>
      </w:pPr>
      <w:r>
        <w:rPr>
          <w:rFonts w:ascii="宋体" w:hAnsi="宋体" w:cs="宋体"/>
          <w:b w:val="0"/>
          <w:bCs w:val="0"/>
          <w:kern w:val="0"/>
          <w:sz w:val="24"/>
        </w:rPr>
        <w:t>3.</w:t>
      </w:r>
      <w:r>
        <w:rPr>
          <w:rFonts w:hint="eastAsia" w:ascii="宋体" w:hAnsi="宋体" w:cs="宋体"/>
          <w:b w:val="0"/>
          <w:bCs w:val="0"/>
          <w:kern w:val="0"/>
          <w:sz w:val="24"/>
        </w:rPr>
        <w:t>军训期间，各有关领导要经常深入训练现场，检查指导工作。各院（系）辅导员应每天到场，配合教官组织学生开展训练。加强学生军训期间的生活指导，注意掌握学生的生理和心理的状况，随时做好学生思想工作。</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ascii="宋体" w:hAnsi="宋体" w:cs="宋体"/>
          <w:b w:val="0"/>
          <w:bCs w:val="0"/>
          <w:kern w:val="0"/>
          <w:sz w:val="24"/>
        </w:rPr>
      </w:pPr>
      <w:r>
        <w:rPr>
          <w:rFonts w:hint="eastAsia" w:ascii="宋体" w:hAnsi="宋体" w:cs="宋体"/>
          <w:b w:val="0"/>
          <w:bCs w:val="0"/>
          <w:kern w:val="0"/>
          <w:sz w:val="24"/>
        </w:rPr>
        <w:t>四、应急保障</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ascii="宋体" w:hAnsi="宋体" w:cs="宋体"/>
          <w:b w:val="0"/>
          <w:bCs w:val="0"/>
          <w:kern w:val="0"/>
          <w:sz w:val="24"/>
        </w:rPr>
      </w:pPr>
      <w:r>
        <w:rPr>
          <w:rFonts w:ascii="宋体" w:hAnsi="宋体" w:cs="宋体"/>
          <w:b w:val="0"/>
          <w:bCs w:val="0"/>
          <w:kern w:val="0"/>
          <w:sz w:val="24"/>
        </w:rPr>
        <w:t>1.</w:t>
      </w:r>
      <w:r>
        <w:rPr>
          <w:rFonts w:hint="eastAsia" w:ascii="宋体" w:hAnsi="宋体" w:cs="宋体"/>
          <w:b w:val="0"/>
          <w:bCs w:val="0"/>
          <w:kern w:val="0"/>
          <w:sz w:val="24"/>
        </w:rPr>
        <w:t>校医务室要在军训期间安排人员到指定训练场进行值班，设立救护站负责军训期间的医务保障，同时要配备必要的防暑药品、急救物品和药品等。</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ascii="宋体" w:hAnsi="宋体" w:cs="宋体"/>
          <w:b w:val="0"/>
          <w:bCs w:val="0"/>
          <w:kern w:val="0"/>
          <w:sz w:val="24"/>
        </w:rPr>
      </w:pPr>
      <w:r>
        <w:rPr>
          <w:rFonts w:ascii="宋体" w:hAnsi="宋体" w:cs="宋体"/>
          <w:b w:val="0"/>
          <w:bCs w:val="0"/>
          <w:kern w:val="0"/>
          <w:sz w:val="24"/>
        </w:rPr>
        <w:t>2.</w:t>
      </w:r>
      <w:r>
        <w:rPr>
          <w:rFonts w:hint="eastAsia" w:ascii="宋体" w:hAnsi="宋体" w:cs="宋体"/>
          <w:b w:val="0"/>
          <w:bCs w:val="0"/>
          <w:kern w:val="0"/>
          <w:sz w:val="24"/>
        </w:rPr>
        <w:t>军训期间，校车要做好应急保障，确保在安全事故发生时第一时间出车。</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ascii="宋体" w:hAnsi="宋体" w:cs="宋体"/>
          <w:b w:val="0"/>
          <w:bCs w:val="0"/>
          <w:kern w:val="0"/>
          <w:sz w:val="24"/>
        </w:rPr>
      </w:pPr>
      <w:r>
        <w:rPr>
          <w:rFonts w:ascii="宋体" w:hAnsi="宋体" w:cs="宋体"/>
          <w:b w:val="0"/>
          <w:bCs w:val="0"/>
          <w:kern w:val="0"/>
          <w:sz w:val="24"/>
        </w:rPr>
        <w:t>3.</w:t>
      </w:r>
      <w:r>
        <w:rPr>
          <w:rFonts w:hint="eastAsia" w:ascii="宋体" w:hAnsi="宋体" w:cs="宋体"/>
          <w:b w:val="0"/>
          <w:bCs w:val="0"/>
          <w:kern w:val="0"/>
          <w:sz w:val="24"/>
        </w:rPr>
        <w:t>军训期间，与军训相关的各部门及主要负责人要确保通讯畅通，确保第一时间得到信息并做出应急处理。</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ascii="宋体" w:hAnsi="宋体" w:cs="宋体"/>
          <w:b w:val="0"/>
          <w:bCs w:val="0"/>
          <w:kern w:val="0"/>
          <w:sz w:val="24"/>
        </w:rPr>
      </w:pPr>
      <w:r>
        <w:rPr>
          <w:rFonts w:hint="eastAsia" w:ascii="宋体" w:hAnsi="宋体" w:cs="宋体"/>
          <w:b w:val="0"/>
          <w:bCs w:val="0"/>
          <w:kern w:val="0"/>
          <w:sz w:val="24"/>
        </w:rPr>
        <w:t>五、各类事故（事件）具体应急预案</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ascii="宋体" w:hAnsi="宋体" w:cs="宋体"/>
          <w:b w:val="0"/>
          <w:bCs w:val="0"/>
          <w:kern w:val="0"/>
          <w:sz w:val="24"/>
        </w:rPr>
      </w:pPr>
      <w:r>
        <w:rPr>
          <w:rFonts w:hint="eastAsia" w:ascii="宋体" w:hAnsi="宋体" w:cs="宋体"/>
          <w:b w:val="0"/>
          <w:bCs w:val="0"/>
          <w:kern w:val="0"/>
          <w:sz w:val="24"/>
        </w:rPr>
        <w:t>基本原则</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ascii="宋体" w:hAnsi="宋体" w:cs="宋体"/>
          <w:b w:val="0"/>
          <w:bCs w:val="0"/>
          <w:kern w:val="0"/>
          <w:sz w:val="24"/>
        </w:rPr>
      </w:pPr>
      <w:r>
        <w:rPr>
          <w:rFonts w:ascii="宋体" w:hAnsi="宋体" w:cs="宋体"/>
          <w:b w:val="0"/>
          <w:bCs w:val="0"/>
          <w:kern w:val="0"/>
          <w:sz w:val="24"/>
        </w:rPr>
        <w:t>1.</w:t>
      </w:r>
      <w:r>
        <w:rPr>
          <w:rFonts w:hint="eastAsia" w:ascii="宋体" w:hAnsi="宋体" w:cs="宋体"/>
          <w:b w:val="0"/>
          <w:bCs w:val="0"/>
          <w:kern w:val="0"/>
          <w:sz w:val="24"/>
        </w:rPr>
        <w:t>军训期间要密切关注学生的心理变化和异常现象，发生应急突发事件时，值班领导、辅导员、参训教官及学生要在现场采取相应措施，及时通知校医务室医护人员进行救护，并报告军训安全工作领导小组。</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ascii="宋体" w:hAnsi="宋体" w:cs="宋体"/>
          <w:b w:val="0"/>
          <w:bCs w:val="0"/>
          <w:kern w:val="0"/>
          <w:sz w:val="24"/>
        </w:rPr>
      </w:pPr>
      <w:r>
        <w:rPr>
          <w:rFonts w:ascii="宋体" w:hAnsi="宋体" w:cs="宋体"/>
          <w:b w:val="0"/>
          <w:bCs w:val="0"/>
          <w:kern w:val="0"/>
          <w:sz w:val="24"/>
        </w:rPr>
        <w:t>2.</w:t>
      </w:r>
      <w:r>
        <w:rPr>
          <w:rFonts w:hint="eastAsia" w:ascii="宋体" w:hAnsi="宋体" w:cs="宋体"/>
          <w:b w:val="0"/>
          <w:bCs w:val="0"/>
          <w:kern w:val="0"/>
          <w:sz w:val="24"/>
        </w:rPr>
        <w:t>情况紧急时，应立即拨打急救电话</w:t>
      </w:r>
      <w:r>
        <w:rPr>
          <w:rFonts w:ascii="宋体" w:hAnsi="宋体" w:cs="宋体"/>
          <w:b w:val="0"/>
          <w:bCs w:val="0"/>
          <w:kern w:val="0"/>
          <w:sz w:val="24"/>
        </w:rPr>
        <w:t>120</w:t>
      </w:r>
      <w:r>
        <w:rPr>
          <w:rFonts w:hint="eastAsia" w:ascii="宋体" w:hAnsi="宋体" w:cs="宋体"/>
          <w:b w:val="0"/>
          <w:bCs w:val="0"/>
          <w:kern w:val="0"/>
          <w:sz w:val="24"/>
        </w:rPr>
        <w:t>，并在第一时间向军训安全工作领导小组报告。</w:t>
      </w:r>
    </w:p>
    <w:p>
      <w:pPr>
        <w:keepNext w:val="0"/>
        <w:keepLines w:val="0"/>
        <w:pageBreakBefore w:val="0"/>
        <w:widowControl/>
        <w:kinsoku/>
        <w:overflowPunct/>
        <w:topLinePunct w:val="0"/>
        <w:autoSpaceDE/>
        <w:autoSpaceDN/>
        <w:bidi w:val="0"/>
        <w:adjustRightInd w:val="0"/>
        <w:snapToGrid w:val="0"/>
        <w:spacing w:line="240" w:lineRule="auto"/>
        <w:ind w:firstLine="352" w:firstLineChars="147"/>
        <w:jc w:val="left"/>
        <w:textAlignment w:val="auto"/>
        <w:rPr>
          <w:rFonts w:ascii="宋体" w:hAnsi="宋体" w:cs="宋体"/>
          <w:b w:val="0"/>
          <w:bCs w:val="0"/>
          <w:kern w:val="0"/>
          <w:sz w:val="24"/>
        </w:rPr>
      </w:pPr>
      <w:r>
        <w:rPr>
          <w:rFonts w:hint="eastAsia" w:ascii="宋体" w:hAnsi="宋体" w:cs="宋体"/>
          <w:b w:val="0"/>
          <w:bCs w:val="0"/>
          <w:kern w:val="0"/>
          <w:sz w:val="24"/>
        </w:rPr>
        <w:t>分类应急预案</w:t>
      </w:r>
    </w:p>
    <w:p>
      <w:pPr>
        <w:keepNext w:val="0"/>
        <w:keepLines w:val="0"/>
        <w:pageBreakBefore w:val="0"/>
        <w:widowControl/>
        <w:kinsoku/>
        <w:overflowPunct/>
        <w:topLinePunct w:val="0"/>
        <w:autoSpaceDE/>
        <w:autoSpaceDN/>
        <w:bidi w:val="0"/>
        <w:adjustRightInd w:val="0"/>
        <w:snapToGrid w:val="0"/>
        <w:spacing w:line="240" w:lineRule="auto"/>
        <w:jc w:val="left"/>
        <w:textAlignment w:val="auto"/>
        <w:rPr>
          <w:rFonts w:ascii="宋体" w:hAnsi="宋体" w:cs="宋体"/>
          <w:b w:val="0"/>
          <w:bCs w:val="0"/>
          <w:kern w:val="0"/>
          <w:sz w:val="24"/>
        </w:rPr>
      </w:pPr>
      <w:r>
        <w:rPr>
          <w:rFonts w:hint="eastAsia" w:ascii="宋体" w:hAnsi="宋体" w:cs="宋体"/>
          <w:b w:val="0"/>
          <w:bCs w:val="0"/>
          <w:kern w:val="0"/>
          <w:sz w:val="24"/>
        </w:rPr>
        <w:t xml:space="preserve">   （一）学生出现身体伤病或伤害应急预案</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ascii="宋体" w:hAnsi="宋体" w:cs="宋体"/>
          <w:b w:val="0"/>
          <w:bCs w:val="0"/>
          <w:kern w:val="0"/>
          <w:sz w:val="24"/>
        </w:rPr>
      </w:pPr>
      <w:r>
        <w:rPr>
          <w:rFonts w:hint="eastAsia" w:ascii="宋体" w:hAnsi="宋体" w:cs="宋体"/>
          <w:b w:val="0"/>
          <w:bCs w:val="0"/>
          <w:kern w:val="0"/>
          <w:sz w:val="24"/>
        </w:rPr>
        <w:t>1</w:t>
      </w:r>
      <w:r>
        <w:rPr>
          <w:rFonts w:ascii="宋体" w:hAnsi="宋体" w:cs="宋体"/>
          <w:b w:val="0"/>
          <w:bCs w:val="0"/>
          <w:kern w:val="0"/>
          <w:sz w:val="24"/>
        </w:rPr>
        <w:t>.</w:t>
      </w:r>
      <w:r>
        <w:rPr>
          <w:rFonts w:hint="eastAsia" w:ascii="宋体" w:hAnsi="宋体" w:cs="宋体"/>
          <w:b w:val="0"/>
          <w:bCs w:val="0"/>
          <w:kern w:val="0"/>
          <w:sz w:val="24"/>
        </w:rPr>
        <w:t>军训开始前，辅导员与教官应对学生进行身体状况摸底、排查，对有心脏病及其他不适宜军训的疾病学生根据情况安排军事训练。</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ascii="宋体" w:hAnsi="宋体" w:cs="宋体"/>
          <w:b w:val="0"/>
          <w:bCs w:val="0"/>
          <w:kern w:val="0"/>
          <w:sz w:val="24"/>
        </w:rPr>
      </w:pPr>
      <w:r>
        <w:rPr>
          <w:rFonts w:hint="eastAsia" w:ascii="宋体" w:hAnsi="宋体" w:cs="宋体"/>
          <w:b w:val="0"/>
          <w:bCs w:val="0"/>
          <w:kern w:val="0"/>
          <w:sz w:val="24"/>
        </w:rPr>
        <w:t>2</w:t>
      </w:r>
      <w:r>
        <w:rPr>
          <w:rFonts w:ascii="宋体" w:hAnsi="宋体" w:cs="宋体"/>
          <w:b w:val="0"/>
          <w:bCs w:val="0"/>
          <w:kern w:val="0"/>
          <w:sz w:val="24"/>
        </w:rPr>
        <w:t>.</w:t>
      </w:r>
      <w:r>
        <w:rPr>
          <w:rFonts w:hint="eastAsia" w:ascii="宋体" w:hAnsi="宋体" w:cs="宋体"/>
          <w:b w:val="0"/>
          <w:bCs w:val="0"/>
          <w:kern w:val="0"/>
          <w:sz w:val="24"/>
        </w:rPr>
        <w:t>辅导员与教官应对学生进行必要的军事训练安全及个人防护教育，提出相关注意事项，尽量防止学生在军事训练时受伤。</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ascii="宋体" w:hAnsi="宋体" w:cs="宋体"/>
          <w:b w:val="0"/>
          <w:bCs w:val="0"/>
          <w:kern w:val="0"/>
          <w:sz w:val="24"/>
        </w:rPr>
      </w:pPr>
      <w:r>
        <w:rPr>
          <w:rFonts w:hint="eastAsia" w:ascii="宋体" w:hAnsi="宋体" w:cs="宋体"/>
          <w:b w:val="0"/>
          <w:bCs w:val="0"/>
          <w:kern w:val="0"/>
          <w:sz w:val="24"/>
        </w:rPr>
        <w:t>3</w:t>
      </w:r>
      <w:r>
        <w:rPr>
          <w:rFonts w:ascii="宋体" w:hAnsi="宋体" w:cs="宋体"/>
          <w:b w:val="0"/>
          <w:bCs w:val="0"/>
          <w:kern w:val="0"/>
          <w:sz w:val="24"/>
        </w:rPr>
        <w:t>.</w:t>
      </w:r>
      <w:r>
        <w:rPr>
          <w:rFonts w:hint="eastAsia" w:ascii="宋体" w:hAnsi="宋体" w:cs="宋体"/>
          <w:b w:val="0"/>
          <w:bCs w:val="0"/>
          <w:kern w:val="0"/>
          <w:sz w:val="24"/>
        </w:rPr>
        <w:t>教官或辅导员发现学生在军训过程中受伤、生病和身体不适时，应当立即向领导报告，并及时送校医院救治，如情况严重，要迅速拨打“120”电话，同时通知家长，并由家长陪同就医，若家长不能陪同的，短期内可由院（系）安排相关辅导员陪同到医院就诊。</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ascii="宋体" w:hAnsi="宋体" w:cs="宋体"/>
          <w:b w:val="0"/>
          <w:bCs w:val="0"/>
          <w:kern w:val="0"/>
          <w:sz w:val="24"/>
        </w:rPr>
      </w:pPr>
      <w:r>
        <w:rPr>
          <w:rFonts w:hint="eastAsia" w:ascii="宋体" w:hAnsi="宋体" w:cs="宋体"/>
          <w:b w:val="0"/>
          <w:bCs w:val="0"/>
          <w:kern w:val="0"/>
          <w:sz w:val="24"/>
        </w:rPr>
        <w:t>4</w:t>
      </w:r>
      <w:r>
        <w:rPr>
          <w:rFonts w:ascii="宋体" w:hAnsi="宋体" w:cs="宋体"/>
          <w:b w:val="0"/>
          <w:bCs w:val="0"/>
          <w:kern w:val="0"/>
          <w:sz w:val="24"/>
        </w:rPr>
        <w:t>.</w:t>
      </w:r>
      <w:r>
        <w:rPr>
          <w:rFonts w:hint="eastAsia" w:ascii="宋体" w:hAnsi="宋体" w:cs="宋体"/>
          <w:b w:val="0"/>
          <w:bCs w:val="0"/>
          <w:kern w:val="0"/>
          <w:sz w:val="24"/>
        </w:rPr>
        <w:t>学生康复后，救治期间的病历、诊断证明及所有单据要妥善保管，必要时要予以复印。符合保险报销要求的，在规定期限内，按出险理赔程序予以办理。</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ascii="宋体" w:hAnsi="宋体" w:cs="宋体"/>
          <w:b w:val="0"/>
          <w:bCs w:val="0"/>
          <w:kern w:val="0"/>
          <w:sz w:val="24"/>
        </w:rPr>
      </w:pPr>
      <w:r>
        <w:rPr>
          <w:rFonts w:hint="eastAsia" w:ascii="宋体" w:hAnsi="宋体" w:cs="宋体"/>
          <w:b w:val="0"/>
          <w:bCs w:val="0"/>
          <w:kern w:val="0"/>
          <w:sz w:val="24"/>
        </w:rPr>
        <w:t>5</w:t>
      </w:r>
      <w:r>
        <w:rPr>
          <w:rFonts w:ascii="宋体" w:hAnsi="宋体" w:cs="宋体"/>
          <w:b w:val="0"/>
          <w:bCs w:val="0"/>
          <w:kern w:val="0"/>
          <w:sz w:val="24"/>
        </w:rPr>
        <w:t>.</w:t>
      </w:r>
      <w:r>
        <w:rPr>
          <w:rFonts w:hint="eastAsia" w:ascii="宋体" w:hAnsi="宋体" w:cs="宋体"/>
          <w:b w:val="0"/>
          <w:bCs w:val="0"/>
          <w:kern w:val="0"/>
          <w:sz w:val="24"/>
        </w:rPr>
        <w:t>辅导员与军训教官应及时总结经验教训，对学生搞好相关教育。人武部（学工处）及相关院（系）应及时根据军训安全工作领导小组的要求做好相关排查工作。</w:t>
      </w:r>
    </w:p>
    <w:p>
      <w:pPr>
        <w:keepNext w:val="0"/>
        <w:keepLines w:val="0"/>
        <w:pageBreakBefore w:val="0"/>
        <w:widowControl/>
        <w:kinsoku/>
        <w:overflowPunct/>
        <w:topLinePunct w:val="0"/>
        <w:autoSpaceDE/>
        <w:autoSpaceDN/>
        <w:bidi w:val="0"/>
        <w:adjustRightInd w:val="0"/>
        <w:snapToGrid w:val="0"/>
        <w:spacing w:line="240" w:lineRule="auto"/>
        <w:jc w:val="left"/>
        <w:textAlignment w:val="auto"/>
        <w:rPr>
          <w:rFonts w:ascii="宋体" w:hAnsi="宋体" w:cs="宋体"/>
          <w:b w:val="0"/>
          <w:bCs w:val="0"/>
          <w:kern w:val="0"/>
          <w:sz w:val="24"/>
        </w:rPr>
      </w:pPr>
      <w:r>
        <w:rPr>
          <w:rFonts w:hint="eastAsia" w:ascii="宋体" w:hAnsi="宋体" w:cs="宋体"/>
          <w:b w:val="0"/>
          <w:bCs w:val="0"/>
          <w:kern w:val="0"/>
          <w:sz w:val="24"/>
        </w:rPr>
        <w:t xml:space="preserve">   （二）高温、雷雨等异常天气时学生军训应急预案</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ascii="宋体" w:hAnsi="宋体" w:cs="宋体"/>
          <w:b w:val="0"/>
          <w:bCs w:val="0"/>
          <w:kern w:val="0"/>
          <w:sz w:val="24"/>
        </w:rPr>
      </w:pPr>
      <w:r>
        <w:rPr>
          <w:rFonts w:hint="eastAsia" w:ascii="宋体" w:hAnsi="宋体" w:cs="宋体"/>
          <w:b w:val="0"/>
          <w:bCs w:val="0"/>
          <w:kern w:val="0"/>
          <w:sz w:val="24"/>
        </w:rPr>
        <w:t>军训期间要根据天气状况调整训练时间，如遇到高温黄色预警天气（24小时内最高气温达到或超过35℃），室外训练可安排在上午11点半前和下午3点后进行。如遇高温红色预警天气（24小时内最高气温达到或超过39℃）、雷雨天气时应停止室外训练。遇有上述恶劣天气时，所有参加军训的负责老师应亲临现场，协助教官转移参训学生到相应的及可遮阳避雨的地方训练。对训练计划作必要的调整，进行室内训练、教学项目。</w:t>
      </w:r>
    </w:p>
    <w:p>
      <w:pPr>
        <w:keepNext w:val="0"/>
        <w:keepLines w:val="0"/>
        <w:pageBreakBefore w:val="0"/>
        <w:widowControl/>
        <w:kinsoku/>
        <w:overflowPunct/>
        <w:topLinePunct w:val="0"/>
        <w:autoSpaceDE/>
        <w:autoSpaceDN/>
        <w:bidi w:val="0"/>
        <w:adjustRightInd w:val="0"/>
        <w:snapToGrid w:val="0"/>
        <w:spacing w:line="240" w:lineRule="auto"/>
        <w:jc w:val="left"/>
        <w:textAlignment w:val="auto"/>
        <w:rPr>
          <w:rFonts w:ascii="宋体" w:hAnsi="宋体" w:cs="宋体"/>
          <w:b w:val="0"/>
          <w:bCs w:val="0"/>
          <w:kern w:val="0"/>
          <w:sz w:val="24"/>
        </w:rPr>
      </w:pPr>
      <w:r>
        <w:rPr>
          <w:rFonts w:hint="eastAsia" w:ascii="宋体" w:hAnsi="宋体" w:cs="宋体"/>
          <w:b w:val="0"/>
          <w:bCs w:val="0"/>
          <w:kern w:val="0"/>
          <w:sz w:val="24"/>
        </w:rPr>
        <w:t xml:space="preserve">   </w:t>
      </w:r>
      <w:r>
        <w:rPr>
          <w:rFonts w:ascii="宋体" w:hAnsi="宋体" w:cs="宋体"/>
          <w:b w:val="0"/>
          <w:bCs w:val="0"/>
          <w:kern w:val="0"/>
          <w:sz w:val="24"/>
        </w:rPr>
        <w:t>（三）</w:t>
      </w:r>
      <w:r>
        <w:rPr>
          <w:rFonts w:hint="eastAsia" w:ascii="宋体" w:hAnsi="宋体" w:cs="宋体"/>
          <w:b w:val="0"/>
          <w:bCs w:val="0"/>
          <w:kern w:val="0"/>
          <w:sz w:val="24"/>
        </w:rPr>
        <w:t>军训中学生预防和发生中暑</w:t>
      </w:r>
      <w:r>
        <w:rPr>
          <w:rFonts w:ascii="宋体" w:hAnsi="宋体" w:cs="宋体"/>
          <w:b w:val="0"/>
          <w:bCs w:val="0"/>
          <w:kern w:val="0"/>
          <w:sz w:val="24"/>
        </w:rPr>
        <w:t>应急预案</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ascii="宋体" w:hAnsi="宋体" w:cs="宋体"/>
          <w:b w:val="0"/>
          <w:bCs w:val="0"/>
          <w:kern w:val="0"/>
          <w:sz w:val="24"/>
        </w:rPr>
      </w:pPr>
      <w:r>
        <w:rPr>
          <w:rFonts w:ascii="宋体" w:hAnsi="宋体" w:cs="宋体"/>
          <w:b w:val="0"/>
          <w:bCs w:val="0"/>
          <w:kern w:val="0"/>
          <w:sz w:val="24"/>
        </w:rPr>
        <w:t>1.参训学生应吃早饭，不得空腹参加军事训练。参训学生要注意劳逸结合，中午和晚上要按时休息，保证睡眠充足。</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ascii="宋体" w:hAnsi="宋体" w:cs="宋体"/>
          <w:b w:val="0"/>
          <w:bCs w:val="0"/>
          <w:kern w:val="0"/>
          <w:sz w:val="24"/>
        </w:rPr>
      </w:pPr>
      <w:r>
        <w:rPr>
          <w:rFonts w:ascii="宋体" w:hAnsi="宋体" w:cs="宋体"/>
          <w:b w:val="0"/>
          <w:bCs w:val="0"/>
          <w:kern w:val="0"/>
          <w:sz w:val="24"/>
        </w:rPr>
        <w:t>2.训练场配备医生</w:t>
      </w:r>
      <w:r>
        <w:rPr>
          <w:rFonts w:hint="eastAsia" w:ascii="宋体" w:hAnsi="宋体" w:cs="宋体"/>
          <w:b w:val="0"/>
          <w:bCs w:val="0"/>
          <w:kern w:val="0"/>
          <w:sz w:val="24"/>
        </w:rPr>
        <w:t>，要准备</w:t>
      </w:r>
      <w:r>
        <w:rPr>
          <w:rFonts w:ascii="宋体" w:hAnsi="宋体" w:cs="宋体"/>
          <w:b w:val="0"/>
          <w:bCs w:val="0"/>
          <w:kern w:val="0"/>
          <w:sz w:val="24"/>
        </w:rPr>
        <w:t>适量的白糖（葡萄糖粉）、食盐及必要的应急药品，以备应急之用。</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ascii="宋体" w:hAnsi="宋体" w:cs="宋体"/>
          <w:b w:val="0"/>
          <w:bCs w:val="0"/>
          <w:kern w:val="0"/>
          <w:sz w:val="24"/>
        </w:rPr>
      </w:pPr>
      <w:r>
        <w:rPr>
          <w:rFonts w:ascii="宋体" w:hAnsi="宋体" w:cs="宋体"/>
          <w:b w:val="0"/>
          <w:bCs w:val="0"/>
          <w:kern w:val="0"/>
          <w:sz w:val="24"/>
        </w:rPr>
        <w:t>3.军训中学生被雨水淋湿后应及时擦干身体，并擦至皮肤发红。淋雨后如有发烧或全身酸痛等症状，应及时到医院就诊。严禁大汗淋漓时进行冷水淋浴，待休息片刻无汗时再冲洗，以防感冒。</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ascii="宋体" w:hAnsi="宋体" w:cs="宋体"/>
          <w:b w:val="0"/>
          <w:bCs w:val="0"/>
          <w:kern w:val="0"/>
          <w:sz w:val="24"/>
        </w:rPr>
      </w:pPr>
      <w:r>
        <w:rPr>
          <w:rFonts w:ascii="宋体" w:hAnsi="宋体" w:cs="宋体"/>
          <w:b w:val="0"/>
          <w:bCs w:val="0"/>
          <w:kern w:val="0"/>
          <w:sz w:val="24"/>
        </w:rPr>
        <w:t>4.军训中，参训学生若浑身不适，不能适应军事训练时，应及时向教官、相关负责老师汇报，根据情况按相关要求处理。</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ascii="宋体" w:hAnsi="宋体" w:cs="宋体"/>
          <w:b w:val="0"/>
          <w:bCs w:val="0"/>
          <w:kern w:val="0"/>
          <w:sz w:val="24"/>
        </w:rPr>
      </w:pPr>
      <w:r>
        <w:rPr>
          <w:rFonts w:ascii="宋体" w:hAnsi="宋体" w:cs="宋体"/>
          <w:b w:val="0"/>
          <w:bCs w:val="0"/>
          <w:kern w:val="0"/>
          <w:sz w:val="24"/>
        </w:rPr>
        <w:t>5.军训中，学生若发生中暑时，应采取如下方法：</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ascii="宋体" w:hAnsi="宋体" w:cs="宋体"/>
          <w:b w:val="0"/>
          <w:bCs w:val="0"/>
          <w:kern w:val="0"/>
          <w:sz w:val="24"/>
        </w:rPr>
      </w:pPr>
      <w:r>
        <w:rPr>
          <w:rFonts w:ascii="宋体" w:hAnsi="宋体" w:cs="宋体"/>
          <w:b w:val="0"/>
          <w:bCs w:val="0"/>
          <w:kern w:val="0"/>
          <w:sz w:val="24"/>
        </w:rPr>
        <w:t>（1）将病人安置在阴凉通风的地方静卧，解开衣扣，通风降温。</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ascii="宋体" w:hAnsi="宋体" w:cs="宋体"/>
          <w:b w:val="0"/>
          <w:bCs w:val="0"/>
          <w:kern w:val="0"/>
          <w:sz w:val="24"/>
        </w:rPr>
      </w:pPr>
      <w:r>
        <w:rPr>
          <w:rFonts w:ascii="宋体" w:hAnsi="宋体" w:cs="宋体"/>
          <w:b w:val="0"/>
          <w:bCs w:val="0"/>
          <w:kern w:val="0"/>
          <w:sz w:val="24"/>
        </w:rPr>
        <w:t>（2）用凉毛巾帖敷在病人的头部和胸部，降温消暑。</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ascii="宋体" w:hAnsi="宋体" w:cs="宋体"/>
          <w:b w:val="0"/>
          <w:bCs w:val="0"/>
          <w:kern w:val="0"/>
          <w:sz w:val="24"/>
        </w:rPr>
      </w:pPr>
      <w:r>
        <w:rPr>
          <w:rFonts w:ascii="宋体" w:hAnsi="宋体" w:cs="宋体"/>
          <w:b w:val="0"/>
          <w:bCs w:val="0"/>
          <w:kern w:val="0"/>
          <w:sz w:val="24"/>
        </w:rPr>
        <w:t>（3）用清凉油涂抹病人的太阳穴，服用人丹或十滴水。</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ascii="宋体" w:hAnsi="宋体" w:cs="宋体"/>
          <w:b w:val="0"/>
          <w:bCs w:val="0"/>
          <w:kern w:val="0"/>
          <w:sz w:val="24"/>
        </w:rPr>
      </w:pPr>
      <w:r>
        <w:rPr>
          <w:rFonts w:ascii="宋体" w:hAnsi="宋体" w:cs="宋体"/>
          <w:b w:val="0"/>
          <w:bCs w:val="0"/>
          <w:kern w:val="0"/>
          <w:sz w:val="24"/>
        </w:rPr>
        <w:t>（4）对高热或昏迷的重症病人，在作降温的同时，应</w:t>
      </w:r>
      <w:r>
        <w:rPr>
          <w:rFonts w:hint="eastAsia" w:ascii="宋体" w:hAnsi="宋体" w:cs="宋体"/>
          <w:b w:val="0"/>
          <w:bCs w:val="0"/>
          <w:kern w:val="0"/>
          <w:sz w:val="24"/>
        </w:rPr>
        <w:t>及时通知在场校医，并积极</w:t>
      </w:r>
      <w:r>
        <w:rPr>
          <w:rFonts w:ascii="宋体" w:hAnsi="宋体" w:cs="宋体"/>
          <w:b w:val="0"/>
          <w:bCs w:val="0"/>
          <w:kern w:val="0"/>
          <w:sz w:val="24"/>
        </w:rPr>
        <w:t>迅速送医院救治。</w:t>
      </w:r>
    </w:p>
    <w:p>
      <w:pPr>
        <w:keepNext w:val="0"/>
        <w:keepLines w:val="0"/>
        <w:pageBreakBefore w:val="0"/>
        <w:widowControl/>
        <w:kinsoku/>
        <w:overflowPunct/>
        <w:topLinePunct w:val="0"/>
        <w:autoSpaceDE/>
        <w:autoSpaceDN/>
        <w:bidi w:val="0"/>
        <w:adjustRightInd w:val="0"/>
        <w:snapToGrid w:val="0"/>
        <w:spacing w:line="240" w:lineRule="auto"/>
        <w:jc w:val="left"/>
        <w:textAlignment w:val="auto"/>
        <w:rPr>
          <w:rFonts w:ascii="宋体" w:hAnsi="宋体" w:cs="宋体"/>
          <w:b w:val="0"/>
          <w:bCs w:val="0"/>
          <w:kern w:val="0"/>
          <w:sz w:val="24"/>
        </w:rPr>
      </w:pPr>
      <w:r>
        <w:rPr>
          <w:rFonts w:hint="eastAsia" w:ascii="宋体" w:hAnsi="宋体" w:cs="宋体"/>
          <w:b w:val="0"/>
          <w:bCs w:val="0"/>
          <w:kern w:val="0"/>
          <w:sz w:val="24"/>
        </w:rPr>
        <w:t xml:space="preserve">   </w:t>
      </w:r>
      <w:r>
        <w:rPr>
          <w:rFonts w:ascii="宋体" w:hAnsi="宋体" w:cs="宋体"/>
          <w:b w:val="0"/>
          <w:bCs w:val="0"/>
          <w:kern w:val="0"/>
          <w:sz w:val="24"/>
        </w:rPr>
        <w:t>（四）其他意外事故应急预案</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ascii="宋体" w:hAnsi="宋体" w:cs="宋体"/>
          <w:b w:val="0"/>
          <w:bCs w:val="0"/>
          <w:kern w:val="0"/>
          <w:sz w:val="24"/>
        </w:rPr>
      </w:pPr>
      <w:r>
        <w:rPr>
          <w:rFonts w:ascii="宋体" w:hAnsi="宋体" w:cs="宋体"/>
          <w:b w:val="0"/>
          <w:bCs w:val="0"/>
          <w:kern w:val="0"/>
          <w:sz w:val="24"/>
        </w:rPr>
        <w:t>1.</w:t>
      </w:r>
      <w:r>
        <w:rPr>
          <w:rFonts w:hint="eastAsia" w:ascii="宋体" w:hAnsi="宋体" w:cs="宋体"/>
          <w:b w:val="0"/>
          <w:bCs w:val="0"/>
          <w:kern w:val="0"/>
          <w:sz w:val="24"/>
        </w:rPr>
        <w:t>立即</w:t>
      </w:r>
      <w:r>
        <w:rPr>
          <w:rFonts w:ascii="宋体" w:hAnsi="宋体" w:cs="宋体"/>
          <w:b w:val="0"/>
          <w:bCs w:val="0"/>
          <w:kern w:val="0"/>
          <w:sz w:val="24"/>
        </w:rPr>
        <w:t>采取以人为本的</w:t>
      </w:r>
      <w:r>
        <w:rPr>
          <w:rFonts w:hint="eastAsia" w:ascii="宋体" w:hAnsi="宋体" w:cs="宋体"/>
          <w:b w:val="0"/>
          <w:bCs w:val="0"/>
          <w:kern w:val="0"/>
          <w:sz w:val="24"/>
        </w:rPr>
        <w:t>现场施救</w:t>
      </w:r>
      <w:r>
        <w:rPr>
          <w:rFonts w:ascii="宋体" w:hAnsi="宋体" w:cs="宋体"/>
          <w:b w:val="0"/>
          <w:bCs w:val="0"/>
          <w:kern w:val="0"/>
          <w:sz w:val="24"/>
        </w:rPr>
        <w:t>措施，</w:t>
      </w:r>
      <w:r>
        <w:rPr>
          <w:rFonts w:hint="eastAsia" w:ascii="宋体" w:hAnsi="宋体" w:cs="宋体"/>
          <w:b w:val="0"/>
          <w:bCs w:val="0"/>
          <w:kern w:val="0"/>
          <w:sz w:val="24"/>
        </w:rPr>
        <w:t>通知现场校医，</w:t>
      </w:r>
      <w:r>
        <w:rPr>
          <w:rFonts w:ascii="宋体" w:hAnsi="宋体" w:cs="宋体"/>
          <w:b w:val="0"/>
          <w:bCs w:val="0"/>
          <w:kern w:val="0"/>
          <w:sz w:val="24"/>
        </w:rPr>
        <w:t>尽可能</w:t>
      </w:r>
      <w:r>
        <w:rPr>
          <w:rFonts w:hint="eastAsia" w:ascii="宋体" w:hAnsi="宋体" w:cs="宋体"/>
          <w:b w:val="0"/>
          <w:bCs w:val="0"/>
          <w:kern w:val="0"/>
          <w:sz w:val="24"/>
        </w:rPr>
        <w:t>在第一时间进行施救，将</w:t>
      </w:r>
      <w:r>
        <w:rPr>
          <w:rFonts w:ascii="宋体" w:hAnsi="宋体" w:cs="宋体"/>
          <w:b w:val="0"/>
          <w:bCs w:val="0"/>
          <w:kern w:val="0"/>
          <w:sz w:val="24"/>
        </w:rPr>
        <w:t>损失</w:t>
      </w:r>
      <w:r>
        <w:rPr>
          <w:rFonts w:hint="eastAsia" w:ascii="宋体" w:hAnsi="宋体" w:cs="宋体"/>
          <w:b w:val="0"/>
          <w:bCs w:val="0"/>
          <w:kern w:val="0"/>
          <w:sz w:val="24"/>
        </w:rPr>
        <w:t>与伤害降到最低</w:t>
      </w:r>
      <w:r>
        <w:rPr>
          <w:rFonts w:ascii="宋体" w:hAnsi="宋体" w:cs="宋体"/>
          <w:b w:val="0"/>
          <w:bCs w:val="0"/>
          <w:kern w:val="0"/>
          <w:sz w:val="24"/>
        </w:rPr>
        <w:t>。</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ascii="宋体" w:hAnsi="宋体" w:cs="宋体"/>
          <w:b w:val="0"/>
          <w:bCs w:val="0"/>
          <w:kern w:val="0"/>
          <w:sz w:val="24"/>
        </w:rPr>
      </w:pPr>
      <w:r>
        <w:rPr>
          <w:rFonts w:ascii="宋体" w:hAnsi="宋体" w:cs="宋体"/>
          <w:b w:val="0"/>
          <w:bCs w:val="0"/>
          <w:kern w:val="0"/>
          <w:sz w:val="24"/>
        </w:rPr>
        <w:t>2.</w:t>
      </w:r>
      <w:r>
        <w:rPr>
          <w:rFonts w:hint="eastAsia" w:ascii="宋体" w:hAnsi="宋体" w:cs="宋体"/>
          <w:b w:val="0"/>
          <w:bCs w:val="0"/>
          <w:kern w:val="0"/>
          <w:sz w:val="24"/>
        </w:rPr>
        <w:t>同时上报军训安全工作领导小组</w:t>
      </w:r>
      <w:r>
        <w:rPr>
          <w:rFonts w:ascii="宋体" w:hAnsi="宋体" w:cs="宋体"/>
          <w:b w:val="0"/>
          <w:bCs w:val="0"/>
          <w:kern w:val="0"/>
          <w:sz w:val="24"/>
        </w:rPr>
        <w:t>，</w:t>
      </w:r>
      <w:r>
        <w:rPr>
          <w:rFonts w:hint="eastAsia" w:ascii="宋体" w:hAnsi="宋体" w:cs="宋体"/>
          <w:b w:val="0"/>
          <w:bCs w:val="0"/>
          <w:kern w:val="0"/>
          <w:sz w:val="24"/>
        </w:rPr>
        <w:t>必要时</w:t>
      </w:r>
      <w:r>
        <w:rPr>
          <w:rFonts w:ascii="宋体" w:hAnsi="宋体" w:cs="宋体"/>
          <w:b w:val="0"/>
          <w:bCs w:val="0"/>
          <w:kern w:val="0"/>
          <w:sz w:val="24"/>
        </w:rPr>
        <w:t>通知学生家长。</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ascii="宋体" w:hAnsi="宋体" w:cs="宋体"/>
          <w:b w:val="0"/>
          <w:bCs w:val="0"/>
          <w:kern w:val="0"/>
          <w:sz w:val="24"/>
        </w:rPr>
      </w:pPr>
      <w:r>
        <w:rPr>
          <w:rFonts w:hint="eastAsia" w:ascii="宋体" w:hAnsi="宋体" w:cs="宋体"/>
          <w:b w:val="0"/>
          <w:bCs w:val="0"/>
          <w:kern w:val="0"/>
          <w:sz w:val="24"/>
        </w:rPr>
        <w:t>六、监督管理</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ascii="宋体" w:hAnsi="宋体" w:cs="宋体"/>
          <w:b w:val="0"/>
          <w:bCs w:val="0"/>
          <w:kern w:val="0"/>
          <w:sz w:val="24"/>
        </w:rPr>
      </w:pPr>
      <w:r>
        <w:rPr>
          <w:rFonts w:ascii="宋体" w:hAnsi="宋体" w:cs="宋体"/>
          <w:b w:val="0"/>
          <w:bCs w:val="0"/>
          <w:kern w:val="0"/>
          <w:sz w:val="24"/>
        </w:rPr>
        <w:t>1.</w:t>
      </w:r>
      <w:r>
        <w:rPr>
          <w:rFonts w:hint="eastAsia" w:ascii="宋体" w:hAnsi="宋体" w:cs="宋体"/>
          <w:b w:val="0"/>
          <w:bCs w:val="0"/>
          <w:kern w:val="0"/>
          <w:sz w:val="24"/>
        </w:rPr>
        <w:t>军训突发事件应急处置工作实行责任追究制。</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ascii="宋体" w:hAnsi="宋体" w:cs="宋体"/>
          <w:b w:val="0"/>
          <w:bCs w:val="0"/>
          <w:kern w:val="0"/>
          <w:sz w:val="24"/>
        </w:rPr>
      </w:pPr>
      <w:r>
        <w:rPr>
          <w:rFonts w:ascii="宋体" w:hAnsi="宋体" w:cs="宋体"/>
          <w:b w:val="0"/>
          <w:bCs w:val="0"/>
          <w:kern w:val="0"/>
          <w:sz w:val="24"/>
        </w:rPr>
        <w:t>2.</w:t>
      </w:r>
      <w:r>
        <w:rPr>
          <w:rFonts w:hint="eastAsia" w:ascii="宋体" w:hAnsi="宋体" w:cs="宋体"/>
          <w:b w:val="0"/>
          <w:bCs w:val="0"/>
          <w:kern w:val="0"/>
          <w:sz w:val="24"/>
        </w:rPr>
        <w:t>对军训突发事件应急处置工作中作出突出贡献的先进集体和个人，学校将给予表彰和奖励。</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ascii="宋体" w:hAnsi="宋体" w:cs="宋体"/>
          <w:b w:val="0"/>
          <w:bCs w:val="0"/>
          <w:kern w:val="0"/>
          <w:sz w:val="24"/>
        </w:rPr>
      </w:pPr>
      <w:r>
        <w:rPr>
          <w:rFonts w:ascii="宋体" w:hAnsi="宋体" w:cs="宋体"/>
          <w:b w:val="0"/>
          <w:bCs w:val="0"/>
          <w:kern w:val="0"/>
          <w:sz w:val="24"/>
        </w:rPr>
        <w:t>3.</w:t>
      </w:r>
      <w:r>
        <w:rPr>
          <w:rFonts w:hint="eastAsia" w:ascii="宋体" w:hAnsi="宋体" w:cs="宋体"/>
          <w:b w:val="0"/>
          <w:bCs w:val="0"/>
          <w:kern w:val="0"/>
          <w:sz w:val="24"/>
        </w:rPr>
        <w:t>对军训突发事件处置有失职行为的，学校将追究有关人员的责任，并给予相应的处分。</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ascii="宋体" w:hAnsi="宋体" w:cs="宋体"/>
          <w:b w:val="0"/>
          <w:bCs w:val="0"/>
          <w:kern w:val="0"/>
          <w:sz w:val="24"/>
        </w:rPr>
      </w:pPr>
      <w:r>
        <w:rPr>
          <w:rFonts w:hint="eastAsia" w:ascii="宋体" w:hAnsi="宋体" w:cs="宋体"/>
          <w:b w:val="0"/>
          <w:bCs w:val="0"/>
          <w:kern w:val="0"/>
          <w:sz w:val="24"/>
        </w:rPr>
        <w:t>七、本预案自颁发之日起实施，解释权归校人民武装部。</w:t>
      </w:r>
    </w:p>
    <w:p>
      <w:pPr>
        <w:keepNext w:val="0"/>
        <w:keepLines w:val="0"/>
        <w:pageBreakBefore w:val="0"/>
        <w:widowControl/>
        <w:kinsoku/>
        <w:overflowPunct/>
        <w:topLinePunct w:val="0"/>
        <w:autoSpaceDE/>
        <w:autoSpaceDN/>
        <w:bidi w:val="0"/>
        <w:adjustRightInd w:val="0"/>
        <w:snapToGrid w:val="0"/>
        <w:spacing w:line="240" w:lineRule="auto"/>
        <w:ind w:firstLine="480" w:firstLineChars="200"/>
        <w:jc w:val="left"/>
        <w:textAlignment w:val="auto"/>
        <w:rPr>
          <w:rFonts w:ascii="宋体" w:hAnsi="宋体" w:cs="宋体"/>
          <w:b w:val="0"/>
          <w:bCs w:val="0"/>
          <w:kern w:val="0"/>
          <w:sz w:val="24"/>
        </w:rPr>
      </w:pPr>
      <w:r>
        <w:rPr>
          <w:rFonts w:ascii="宋体" w:hAnsi="宋体" w:cs="宋体"/>
          <w:b w:val="0"/>
          <w:bCs w:val="0"/>
          <w:kern w:val="0"/>
          <w:sz w:val="24"/>
        </w:rPr>
        <w:t> </w:t>
      </w:r>
    </w:p>
    <w:p>
      <w:pPr>
        <w:keepNext w:val="0"/>
        <w:keepLines w:val="0"/>
        <w:pageBreakBefore w:val="0"/>
        <w:kinsoku/>
        <w:overflowPunct/>
        <w:topLinePunct w:val="0"/>
        <w:autoSpaceDE/>
        <w:autoSpaceDN/>
        <w:bidi w:val="0"/>
        <w:snapToGrid w:val="0"/>
        <w:spacing w:line="240" w:lineRule="auto"/>
        <w:textAlignment w:val="auto"/>
        <w:rPr>
          <w:b w:val="0"/>
          <w:bCs w:val="0"/>
          <w:kern w:val="0"/>
        </w:rPr>
      </w:pPr>
    </w:p>
    <w:p>
      <w:pPr>
        <w:keepNext w:val="0"/>
        <w:keepLines w:val="0"/>
        <w:pageBreakBefore w:val="0"/>
        <w:kinsoku/>
        <w:overflowPunct/>
        <w:topLinePunct w:val="0"/>
        <w:autoSpaceDE/>
        <w:autoSpaceDN/>
        <w:bidi w:val="0"/>
        <w:snapToGrid w:val="0"/>
        <w:spacing w:line="240" w:lineRule="auto"/>
        <w:jc w:val="center"/>
        <w:textAlignment w:val="auto"/>
        <w:rPr>
          <w:rFonts w:ascii="宋体" w:hAnsi="宋体"/>
          <w:b w:val="0"/>
          <w:bCs w:val="0"/>
          <w:kern w:val="0"/>
          <w:sz w:val="36"/>
          <w:szCs w:val="36"/>
        </w:rPr>
      </w:pPr>
      <w:bookmarkStart w:id="15" w:name="OLE_LINK1"/>
    </w:p>
    <w:p>
      <w:pPr>
        <w:keepNext w:val="0"/>
        <w:keepLines w:val="0"/>
        <w:pageBreakBefore w:val="0"/>
        <w:kinsoku/>
        <w:overflowPunct/>
        <w:topLinePunct w:val="0"/>
        <w:autoSpaceDE/>
        <w:autoSpaceDN/>
        <w:bidi w:val="0"/>
        <w:snapToGrid w:val="0"/>
        <w:spacing w:line="240" w:lineRule="auto"/>
        <w:jc w:val="center"/>
        <w:textAlignment w:val="auto"/>
        <w:rPr>
          <w:rFonts w:ascii="宋体" w:hAnsi="宋体"/>
          <w:b w:val="0"/>
          <w:bCs w:val="0"/>
          <w:kern w:val="0"/>
          <w:sz w:val="36"/>
          <w:szCs w:val="36"/>
        </w:rPr>
      </w:pPr>
    </w:p>
    <w:p>
      <w:pPr>
        <w:keepNext w:val="0"/>
        <w:keepLines w:val="0"/>
        <w:pageBreakBefore w:val="0"/>
        <w:kinsoku/>
        <w:overflowPunct/>
        <w:topLinePunct w:val="0"/>
        <w:autoSpaceDE/>
        <w:autoSpaceDN/>
        <w:bidi w:val="0"/>
        <w:snapToGrid w:val="0"/>
        <w:spacing w:line="240" w:lineRule="auto"/>
        <w:jc w:val="center"/>
        <w:textAlignment w:val="auto"/>
        <w:rPr>
          <w:rFonts w:ascii="宋体" w:hAnsi="宋体"/>
          <w:b w:val="0"/>
          <w:bCs w:val="0"/>
          <w:kern w:val="0"/>
          <w:sz w:val="36"/>
          <w:szCs w:val="36"/>
        </w:rPr>
      </w:pPr>
    </w:p>
    <w:p>
      <w:pPr>
        <w:keepNext w:val="0"/>
        <w:keepLines w:val="0"/>
        <w:pageBreakBefore w:val="0"/>
        <w:kinsoku/>
        <w:overflowPunct/>
        <w:topLinePunct w:val="0"/>
        <w:autoSpaceDE/>
        <w:autoSpaceDN/>
        <w:bidi w:val="0"/>
        <w:snapToGrid w:val="0"/>
        <w:spacing w:line="240" w:lineRule="auto"/>
        <w:jc w:val="center"/>
        <w:textAlignment w:val="auto"/>
        <w:rPr>
          <w:rFonts w:ascii="宋体" w:hAnsi="宋体"/>
          <w:b w:val="0"/>
          <w:bCs w:val="0"/>
          <w:kern w:val="0"/>
          <w:sz w:val="36"/>
          <w:szCs w:val="36"/>
        </w:rPr>
      </w:pPr>
    </w:p>
    <w:p>
      <w:pPr>
        <w:keepNext w:val="0"/>
        <w:keepLines w:val="0"/>
        <w:pageBreakBefore w:val="0"/>
        <w:kinsoku/>
        <w:overflowPunct/>
        <w:topLinePunct w:val="0"/>
        <w:autoSpaceDE/>
        <w:autoSpaceDN/>
        <w:bidi w:val="0"/>
        <w:snapToGrid w:val="0"/>
        <w:spacing w:line="240" w:lineRule="auto"/>
        <w:jc w:val="center"/>
        <w:textAlignment w:val="auto"/>
        <w:rPr>
          <w:rFonts w:ascii="宋体" w:hAnsi="宋体"/>
          <w:b w:val="0"/>
          <w:bCs w:val="0"/>
          <w:kern w:val="0"/>
          <w:sz w:val="36"/>
          <w:szCs w:val="36"/>
        </w:rPr>
      </w:pPr>
    </w:p>
    <w:p>
      <w:pPr>
        <w:keepNext w:val="0"/>
        <w:keepLines w:val="0"/>
        <w:pageBreakBefore w:val="0"/>
        <w:kinsoku/>
        <w:overflowPunct/>
        <w:topLinePunct w:val="0"/>
        <w:autoSpaceDE/>
        <w:autoSpaceDN/>
        <w:bidi w:val="0"/>
        <w:snapToGrid w:val="0"/>
        <w:spacing w:line="240" w:lineRule="auto"/>
        <w:jc w:val="center"/>
        <w:textAlignment w:val="auto"/>
        <w:rPr>
          <w:rFonts w:ascii="宋体" w:hAnsi="宋体"/>
          <w:b w:val="0"/>
          <w:bCs w:val="0"/>
          <w:kern w:val="0"/>
          <w:sz w:val="36"/>
          <w:szCs w:val="36"/>
        </w:rPr>
      </w:pPr>
    </w:p>
    <w:p>
      <w:pPr>
        <w:keepNext w:val="0"/>
        <w:keepLines w:val="0"/>
        <w:pageBreakBefore w:val="0"/>
        <w:kinsoku/>
        <w:overflowPunct/>
        <w:topLinePunct w:val="0"/>
        <w:autoSpaceDE/>
        <w:autoSpaceDN/>
        <w:bidi w:val="0"/>
        <w:snapToGrid w:val="0"/>
        <w:spacing w:line="240" w:lineRule="auto"/>
        <w:jc w:val="center"/>
        <w:textAlignment w:val="auto"/>
        <w:rPr>
          <w:rFonts w:ascii="宋体" w:hAnsi="宋体"/>
          <w:b w:val="0"/>
          <w:bCs w:val="0"/>
          <w:kern w:val="0"/>
          <w:sz w:val="36"/>
          <w:szCs w:val="36"/>
        </w:rPr>
      </w:pPr>
    </w:p>
    <w:p>
      <w:pPr>
        <w:keepNext w:val="0"/>
        <w:keepLines w:val="0"/>
        <w:pageBreakBefore w:val="0"/>
        <w:kinsoku/>
        <w:overflowPunct/>
        <w:topLinePunct w:val="0"/>
        <w:autoSpaceDE/>
        <w:autoSpaceDN/>
        <w:bidi w:val="0"/>
        <w:snapToGrid w:val="0"/>
        <w:spacing w:line="240" w:lineRule="auto"/>
        <w:jc w:val="center"/>
        <w:textAlignment w:val="auto"/>
        <w:rPr>
          <w:rFonts w:ascii="宋体" w:hAnsi="宋体"/>
          <w:b w:val="0"/>
          <w:bCs w:val="0"/>
          <w:kern w:val="0"/>
          <w:sz w:val="36"/>
          <w:szCs w:val="36"/>
        </w:rPr>
      </w:pPr>
    </w:p>
    <w:p>
      <w:pPr>
        <w:keepNext w:val="0"/>
        <w:keepLines w:val="0"/>
        <w:pageBreakBefore w:val="0"/>
        <w:kinsoku/>
        <w:overflowPunct/>
        <w:topLinePunct w:val="0"/>
        <w:autoSpaceDE/>
        <w:autoSpaceDN/>
        <w:bidi w:val="0"/>
        <w:snapToGrid w:val="0"/>
        <w:spacing w:line="240" w:lineRule="auto"/>
        <w:jc w:val="center"/>
        <w:textAlignment w:val="auto"/>
        <w:rPr>
          <w:rFonts w:ascii="宋体" w:hAnsi="宋体"/>
          <w:b w:val="0"/>
          <w:bCs w:val="0"/>
          <w:kern w:val="0"/>
          <w:sz w:val="36"/>
          <w:szCs w:val="36"/>
        </w:rPr>
      </w:pPr>
    </w:p>
    <w:p>
      <w:pPr>
        <w:keepNext w:val="0"/>
        <w:keepLines w:val="0"/>
        <w:pageBreakBefore w:val="0"/>
        <w:kinsoku/>
        <w:overflowPunct/>
        <w:topLinePunct w:val="0"/>
        <w:autoSpaceDE/>
        <w:autoSpaceDN/>
        <w:bidi w:val="0"/>
        <w:snapToGrid w:val="0"/>
        <w:spacing w:line="240" w:lineRule="auto"/>
        <w:jc w:val="center"/>
        <w:textAlignment w:val="auto"/>
        <w:rPr>
          <w:rFonts w:ascii="宋体" w:hAnsi="宋体"/>
          <w:b w:val="0"/>
          <w:bCs w:val="0"/>
          <w:kern w:val="0"/>
          <w:sz w:val="36"/>
          <w:szCs w:val="36"/>
        </w:rPr>
      </w:pPr>
    </w:p>
    <w:p>
      <w:pPr>
        <w:keepNext w:val="0"/>
        <w:keepLines w:val="0"/>
        <w:pageBreakBefore w:val="0"/>
        <w:kinsoku/>
        <w:overflowPunct/>
        <w:topLinePunct w:val="0"/>
        <w:autoSpaceDE/>
        <w:autoSpaceDN/>
        <w:bidi w:val="0"/>
        <w:snapToGrid w:val="0"/>
        <w:spacing w:line="240" w:lineRule="auto"/>
        <w:jc w:val="center"/>
        <w:textAlignment w:val="auto"/>
        <w:rPr>
          <w:rFonts w:ascii="宋体" w:hAnsi="宋体"/>
          <w:b w:val="0"/>
          <w:bCs w:val="0"/>
          <w:kern w:val="0"/>
          <w:sz w:val="36"/>
          <w:szCs w:val="36"/>
        </w:rPr>
      </w:pPr>
    </w:p>
    <w:p>
      <w:pPr>
        <w:keepNext w:val="0"/>
        <w:keepLines w:val="0"/>
        <w:pageBreakBefore w:val="0"/>
        <w:kinsoku/>
        <w:overflowPunct/>
        <w:topLinePunct w:val="0"/>
        <w:autoSpaceDE/>
        <w:autoSpaceDN/>
        <w:bidi w:val="0"/>
        <w:snapToGrid w:val="0"/>
        <w:spacing w:line="240" w:lineRule="auto"/>
        <w:jc w:val="center"/>
        <w:textAlignment w:val="auto"/>
        <w:rPr>
          <w:rFonts w:ascii="黑体" w:hAnsi="黑体" w:eastAsia="黑体"/>
          <w:b w:val="0"/>
          <w:bCs w:val="0"/>
          <w:kern w:val="0"/>
          <w:sz w:val="36"/>
          <w:szCs w:val="36"/>
        </w:rPr>
      </w:pPr>
      <w:r>
        <w:rPr>
          <w:rFonts w:hint="eastAsia" w:ascii="方正小标宋简体" w:hAnsi="方正小标宋简体" w:eastAsia="方正小标宋简体" w:cs="方正小标宋简体"/>
          <w:b w:val="0"/>
          <w:bCs w:val="0"/>
          <w:kern w:val="0"/>
          <w:sz w:val="36"/>
          <w:szCs w:val="36"/>
        </w:rPr>
        <w:t>泰州学院学生集体外出活动安全管理规定（试行）</w:t>
      </w:r>
      <w:bookmarkEnd w:id="15"/>
    </w:p>
    <w:p>
      <w:pPr>
        <w:keepNext w:val="0"/>
        <w:keepLines w:val="0"/>
        <w:pageBreakBefore w:val="0"/>
        <w:kinsoku/>
        <w:overflowPunct/>
        <w:topLinePunct w:val="0"/>
        <w:autoSpaceDE/>
        <w:autoSpaceDN/>
        <w:bidi w:val="0"/>
        <w:snapToGrid w:val="0"/>
        <w:spacing w:line="240" w:lineRule="auto"/>
        <w:ind w:firstLine="359" w:firstLineChars="171"/>
        <w:textAlignment w:val="auto"/>
        <w:rPr>
          <w:b w:val="0"/>
          <w:bCs w:val="0"/>
          <w:kern w:val="0"/>
        </w:rPr>
      </w:pPr>
    </w:p>
    <w:p>
      <w:pPr>
        <w:keepNext w:val="0"/>
        <w:keepLines w:val="0"/>
        <w:pageBreakBefore w:val="0"/>
        <w:kinsoku/>
        <w:overflowPunct/>
        <w:topLinePunct w:val="0"/>
        <w:autoSpaceDE/>
        <w:autoSpaceDN/>
        <w:bidi w:val="0"/>
        <w:snapToGrid w:val="0"/>
        <w:spacing w:line="240" w:lineRule="auto"/>
        <w:ind w:firstLine="410" w:firstLineChars="171"/>
        <w:textAlignment w:val="auto"/>
        <w:rPr>
          <w:b w:val="0"/>
          <w:bCs w:val="0"/>
          <w:kern w:val="0"/>
          <w:sz w:val="24"/>
        </w:rPr>
      </w:pPr>
      <w:r>
        <w:rPr>
          <w:rFonts w:hint="eastAsia"/>
          <w:b w:val="0"/>
          <w:bCs w:val="0"/>
          <w:kern w:val="0"/>
          <w:sz w:val="24"/>
        </w:rPr>
        <w:t>为了切实加强对学生集体活动的安全管理，认真贯彻“安全第一，预防为主”的方针，防止各类安全事故的发生，保障学生身心健康和生命安全，根据上级有关文件精神，结合我校实际情况，制定本规定。</w:t>
      </w:r>
    </w:p>
    <w:p>
      <w:pPr>
        <w:keepNext w:val="0"/>
        <w:keepLines w:val="0"/>
        <w:pageBreakBefore w:val="0"/>
        <w:kinsoku/>
        <w:overflowPunct/>
        <w:topLinePunct w:val="0"/>
        <w:autoSpaceDE/>
        <w:autoSpaceDN/>
        <w:bidi w:val="0"/>
        <w:snapToGrid w:val="0"/>
        <w:spacing w:line="240" w:lineRule="auto"/>
        <w:ind w:firstLine="470" w:firstLineChars="196"/>
        <w:textAlignment w:val="auto"/>
        <w:rPr>
          <w:b w:val="0"/>
          <w:bCs w:val="0"/>
          <w:kern w:val="0"/>
          <w:sz w:val="24"/>
        </w:rPr>
      </w:pPr>
      <w:r>
        <w:rPr>
          <w:rFonts w:hint="eastAsia"/>
          <w:b w:val="0"/>
          <w:bCs w:val="0"/>
          <w:kern w:val="0"/>
          <w:sz w:val="24"/>
        </w:rPr>
        <w:t>第一条  组织泰州市范围内的集体活动，组织单位必须在每周一前填写好《学生集体外出活动审批表》（一式三两份），经院系分管学生工作领导审批后，报校分管领导批准并报校学生工作处备案。</w:t>
      </w:r>
    </w:p>
    <w:p>
      <w:pPr>
        <w:keepNext w:val="0"/>
        <w:keepLines w:val="0"/>
        <w:pageBreakBefore w:val="0"/>
        <w:kinsoku/>
        <w:overflowPunct/>
        <w:topLinePunct w:val="0"/>
        <w:autoSpaceDE/>
        <w:autoSpaceDN/>
        <w:bidi w:val="0"/>
        <w:snapToGrid w:val="0"/>
        <w:spacing w:line="240" w:lineRule="auto"/>
        <w:ind w:firstLine="470" w:firstLineChars="196"/>
        <w:textAlignment w:val="auto"/>
        <w:rPr>
          <w:b w:val="0"/>
          <w:bCs w:val="0"/>
          <w:kern w:val="0"/>
          <w:sz w:val="24"/>
        </w:rPr>
      </w:pPr>
      <w:r>
        <w:rPr>
          <w:rFonts w:hint="eastAsia"/>
          <w:b w:val="0"/>
          <w:bCs w:val="0"/>
          <w:kern w:val="0"/>
          <w:sz w:val="24"/>
        </w:rPr>
        <w:t>第二条  组织学生外出集体活动，组织单位必须提前做好详细、周密的安全预案，明确安全责任人。活动前加强安全文明教育，教育学生要保持良好形象，自觉维护学校声誉。</w:t>
      </w:r>
    </w:p>
    <w:p>
      <w:pPr>
        <w:keepNext w:val="0"/>
        <w:keepLines w:val="0"/>
        <w:pageBreakBefore w:val="0"/>
        <w:kinsoku/>
        <w:overflowPunct/>
        <w:topLinePunct w:val="0"/>
        <w:autoSpaceDE/>
        <w:autoSpaceDN/>
        <w:bidi w:val="0"/>
        <w:snapToGrid w:val="0"/>
        <w:spacing w:line="240" w:lineRule="auto"/>
        <w:ind w:firstLine="470" w:firstLineChars="196"/>
        <w:textAlignment w:val="auto"/>
        <w:rPr>
          <w:b w:val="0"/>
          <w:bCs w:val="0"/>
          <w:kern w:val="0"/>
          <w:sz w:val="24"/>
        </w:rPr>
      </w:pPr>
      <w:r>
        <w:rPr>
          <w:rFonts w:hint="eastAsia"/>
          <w:b w:val="0"/>
          <w:bCs w:val="0"/>
          <w:kern w:val="0"/>
          <w:sz w:val="24"/>
        </w:rPr>
        <w:t>第三条  组织学生外出集体活动应以安全、就近、徒步为原则，对行走路线要提前熟悉路况，并严格遵守交通规则，确保途中安全。活动过程中必须注意饮食卫生。</w:t>
      </w:r>
    </w:p>
    <w:p>
      <w:pPr>
        <w:keepNext w:val="0"/>
        <w:keepLines w:val="0"/>
        <w:pageBreakBefore w:val="0"/>
        <w:kinsoku/>
        <w:overflowPunct/>
        <w:topLinePunct w:val="0"/>
        <w:autoSpaceDE/>
        <w:autoSpaceDN/>
        <w:bidi w:val="0"/>
        <w:snapToGrid w:val="0"/>
        <w:spacing w:line="240" w:lineRule="auto"/>
        <w:ind w:firstLine="470" w:firstLineChars="196"/>
        <w:textAlignment w:val="auto"/>
        <w:rPr>
          <w:b w:val="0"/>
          <w:bCs w:val="0"/>
          <w:kern w:val="0"/>
          <w:sz w:val="24"/>
        </w:rPr>
      </w:pPr>
      <w:r>
        <w:rPr>
          <w:rFonts w:hint="eastAsia"/>
          <w:b w:val="0"/>
          <w:bCs w:val="0"/>
          <w:kern w:val="0"/>
          <w:sz w:val="24"/>
        </w:rPr>
        <w:t>第四条  组织学生集体外出活动必须明确和配备足够的带队教师，制定应急预案，随旅游公司出行的必须办理相关保险手续。凡需集体乘车外出的，必须租用或乘坐有客运资格且安全技术状况良好的车辆，不得超载和超速。</w:t>
      </w:r>
    </w:p>
    <w:p>
      <w:pPr>
        <w:keepNext w:val="0"/>
        <w:keepLines w:val="0"/>
        <w:pageBreakBefore w:val="0"/>
        <w:kinsoku/>
        <w:overflowPunct/>
        <w:topLinePunct w:val="0"/>
        <w:autoSpaceDE/>
        <w:autoSpaceDN/>
        <w:bidi w:val="0"/>
        <w:snapToGrid w:val="0"/>
        <w:spacing w:line="240" w:lineRule="auto"/>
        <w:ind w:firstLine="470" w:firstLineChars="196"/>
        <w:textAlignment w:val="auto"/>
        <w:rPr>
          <w:b w:val="0"/>
          <w:bCs w:val="0"/>
          <w:kern w:val="0"/>
          <w:sz w:val="24"/>
        </w:rPr>
      </w:pPr>
      <w:r>
        <w:rPr>
          <w:rFonts w:hint="eastAsia"/>
          <w:b w:val="0"/>
          <w:bCs w:val="0"/>
          <w:kern w:val="0"/>
          <w:sz w:val="24"/>
        </w:rPr>
        <w:t>第五条  原则上不得组织集体性外出旅游活动，不得组织学生参加商业性庆典、演出等活动，不得组织学生前往不安全或安全措施不规范的地方。</w:t>
      </w:r>
    </w:p>
    <w:p>
      <w:pPr>
        <w:keepNext w:val="0"/>
        <w:keepLines w:val="0"/>
        <w:pageBreakBefore w:val="0"/>
        <w:kinsoku/>
        <w:overflowPunct/>
        <w:topLinePunct w:val="0"/>
        <w:autoSpaceDE/>
        <w:autoSpaceDN/>
        <w:bidi w:val="0"/>
        <w:snapToGrid w:val="0"/>
        <w:spacing w:line="240" w:lineRule="auto"/>
        <w:ind w:firstLine="470" w:firstLineChars="196"/>
        <w:textAlignment w:val="auto"/>
        <w:rPr>
          <w:b w:val="0"/>
          <w:bCs w:val="0"/>
          <w:kern w:val="0"/>
          <w:sz w:val="24"/>
        </w:rPr>
      </w:pPr>
      <w:r>
        <w:rPr>
          <w:rFonts w:hint="eastAsia"/>
          <w:b w:val="0"/>
          <w:bCs w:val="0"/>
          <w:kern w:val="0"/>
          <w:sz w:val="24"/>
        </w:rPr>
        <w:t>第六条  组织学生集体外出活动，坚持谁批准谁负责、谁组织谁负责的原则。必须严格执行信息报送制度，在活动开始、期间及结束返校都必须向院系审批人作安全事故零报告。凡在活动中出现意外，在做好应急处理的同时，必须在第一时间汇报院系审批人和分管校领导，不得迟报、瞒报和漏报。</w:t>
      </w:r>
    </w:p>
    <w:p>
      <w:pPr>
        <w:keepNext w:val="0"/>
        <w:keepLines w:val="0"/>
        <w:pageBreakBefore w:val="0"/>
        <w:kinsoku/>
        <w:overflowPunct/>
        <w:topLinePunct w:val="0"/>
        <w:autoSpaceDE/>
        <w:autoSpaceDN/>
        <w:bidi w:val="0"/>
        <w:snapToGrid w:val="0"/>
        <w:spacing w:line="240" w:lineRule="auto"/>
        <w:ind w:firstLine="470" w:firstLineChars="196"/>
        <w:textAlignment w:val="auto"/>
        <w:rPr>
          <w:b w:val="0"/>
          <w:bCs w:val="0"/>
          <w:kern w:val="0"/>
          <w:sz w:val="24"/>
        </w:rPr>
      </w:pPr>
      <w:r>
        <w:rPr>
          <w:rFonts w:hint="eastAsia"/>
          <w:b w:val="0"/>
          <w:bCs w:val="0"/>
          <w:kern w:val="0"/>
          <w:sz w:val="24"/>
        </w:rPr>
        <w:t>第七条  严禁辅导员、班主任私自带领学生外出活动，否则，将视情节给予组织者纪律处分，构成违法犯罪的交司法部门处理，追究其法律责任，并连带民事赔偿责任。</w:t>
      </w:r>
    </w:p>
    <w:p>
      <w:pPr>
        <w:keepNext w:val="0"/>
        <w:keepLines w:val="0"/>
        <w:pageBreakBefore w:val="0"/>
        <w:kinsoku/>
        <w:overflowPunct/>
        <w:topLinePunct w:val="0"/>
        <w:autoSpaceDE/>
        <w:autoSpaceDN/>
        <w:bidi w:val="0"/>
        <w:snapToGrid w:val="0"/>
        <w:spacing w:line="240" w:lineRule="auto"/>
        <w:ind w:firstLine="470" w:firstLineChars="196"/>
        <w:textAlignment w:val="auto"/>
        <w:rPr>
          <w:b w:val="0"/>
          <w:bCs w:val="0"/>
          <w:kern w:val="0"/>
          <w:sz w:val="24"/>
        </w:rPr>
      </w:pPr>
      <w:r>
        <w:rPr>
          <w:rFonts w:hint="eastAsia"/>
          <w:b w:val="0"/>
          <w:bCs w:val="0"/>
          <w:kern w:val="0"/>
          <w:sz w:val="24"/>
        </w:rPr>
        <w:t>第八条  本规定由校学生工作处负责解释。</w:t>
      </w:r>
    </w:p>
    <w:p>
      <w:pPr>
        <w:keepNext w:val="0"/>
        <w:keepLines w:val="0"/>
        <w:pageBreakBefore w:val="0"/>
        <w:kinsoku/>
        <w:overflowPunct/>
        <w:topLinePunct w:val="0"/>
        <w:autoSpaceDE/>
        <w:autoSpaceDN/>
        <w:bidi w:val="0"/>
        <w:snapToGrid w:val="0"/>
        <w:spacing w:line="240" w:lineRule="auto"/>
        <w:textAlignment w:val="auto"/>
        <w:rPr>
          <w:b w:val="0"/>
          <w:bCs w:val="0"/>
          <w:kern w:val="0"/>
          <w:sz w:val="24"/>
        </w:rPr>
      </w:pPr>
    </w:p>
    <w:p>
      <w:pPr>
        <w:keepNext w:val="0"/>
        <w:keepLines w:val="0"/>
        <w:pageBreakBefore w:val="0"/>
        <w:kinsoku/>
        <w:overflowPunct/>
        <w:topLinePunct w:val="0"/>
        <w:autoSpaceDE/>
        <w:autoSpaceDN/>
        <w:bidi w:val="0"/>
        <w:snapToGrid w:val="0"/>
        <w:spacing w:line="240" w:lineRule="auto"/>
        <w:textAlignment w:val="auto"/>
        <w:rPr>
          <w:b w:val="0"/>
          <w:bCs w:val="0"/>
          <w:kern w:val="0"/>
          <w:sz w:val="24"/>
        </w:rPr>
      </w:pPr>
    </w:p>
    <w:p>
      <w:pPr>
        <w:keepNext w:val="0"/>
        <w:keepLines w:val="0"/>
        <w:pageBreakBefore w:val="0"/>
        <w:kinsoku/>
        <w:overflowPunct/>
        <w:topLinePunct w:val="0"/>
        <w:autoSpaceDE/>
        <w:autoSpaceDN/>
        <w:bidi w:val="0"/>
        <w:snapToGrid w:val="0"/>
        <w:spacing w:line="240" w:lineRule="auto"/>
        <w:textAlignment w:val="auto"/>
        <w:rPr>
          <w:b w:val="0"/>
          <w:bCs w:val="0"/>
          <w:kern w:val="0"/>
          <w:sz w:val="24"/>
        </w:rPr>
      </w:pPr>
    </w:p>
    <w:p>
      <w:pPr>
        <w:keepNext w:val="0"/>
        <w:keepLines w:val="0"/>
        <w:pageBreakBefore w:val="0"/>
        <w:kinsoku/>
        <w:overflowPunct/>
        <w:topLinePunct w:val="0"/>
        <w:autoSpaceDE/>
        <w:autoSpaceDN/>
        <w:bidi w:val="0"/>
        <w:snapToGrid w:val="0"/>
        <w:spacing w:line="240" w:lineRule="auto"/>
        <w:textAlignment w:val="auto"/>
        <w:rPr>
          <w:b w:val="0"/>
          <w:bCs w:val="0"/>
          <w:kern w:val="0"/>
          <w:sz w:val="24"/>
        </w:rPr>
      </w:pPr>
    </w:p>
    <w:p>
      <w:pPr>
        <w:keepNext w:val="0"/>
        <w:keepLines w:val="0"/>
        <w:pageBreakBefore w:val="0"/>
        <w:kinsoku/>
        <w:overflowPunct/>
        <w:topLinePunct w:val="0"/>
        <w:autoSpaceDE/>
        <w:autoSpaceDN/>
        <w:bidi w:val="0"/>
        <w:snapToGrid w:val="0"/>
        <w:spacing w:line="240" w:lineRule="auto"/>
        <w:textAlignment w:val="auto"/>
        <w:rPr>
          <w:b w:val="0"/>
          <w:bCs w:val="0"/>
          <w:kern w:val="0"/>
          <w:sz w:val="24"/>
        </w:rPr>
      </w:pPr>
    </w:p>
    <w:p>
      <w:pPr>
        <w:keepNext w:val="0"/>
        <w:keepLines w:val="0"/>
        <w:pageBreakBefore w:val="0"/>
        <w:kinsoku/>
        <w:overflowPunct/>
        <w:topLinePunct w:val="0"/>
        <w:autoSpaceDE/>
        <w:autoSpaceDN/>
        <w:bidi w:val="0"/>
        <w:snapToGrid w:val="0"/>
        <w:spacing w:line="240" w:lineRule="auto"/>
        <w:textAlignment w:val="auto"/>
        <w:rPr>
          <w:b w:val="0"/>
          <w:bCs w:val="0"/>
          <w:kern w:val="0"/>
          <w:sz w:val="24"/>
        </w:rPr>
      </w:pPr>
    </w:p>
    <w:p>
      <w:pPr>
        <w:keepNext w:val="0"/>
        <w:keepLines w:val="0"/>
        <w:pageBreakBefore w:val="0"/>
        <w:kinsoku/>
        <w:overflowPunct/>
        <w:topLinePunct w:val="0"/>
        <w:autoSpaceDE/>
        <w:autoSpaceDN/>
        <w:bidi w:val="0"/>
        <w:snapToGrid w:val="0"/>
        <w:spacing w:line="240" w:lineRule="auto"/>
        <w:textAlignment w:val="auto"/>
        <w:rPr>
          <w:b w:val="0"/>
          <w:bCs w:val="0"/>
          <w:kern w:val="0"/>
          <w:sz w:val="24"/>
        </w:rPr>
      </w:pPr>
    </w:p>
    <w:p>
      <w:pPr>
        <w:keepNext w:val="0"/>
        <w:keepLines w:val="0"/>
        <w:pageBreakBefore w:val="0"/>
        <w:kinsoku/>
        <w:overflowPunct/>
        <w:topLinePunct w:val="0"/>
        <w:autoSpaceDE/>
        <w:autoSpaceDN/>
        <w:bidi w:val="0"/>
        <w:snapToGrid w:val="0"/>
        <w:spacing w:line="240" w:lineRule="auto"/>
        <w:textAlignment w:val="auto"/>
        <w:rPr>
          <w:b w:val="0"/>
          <w:bCs w:val="0"/>
          <w:kern w:val="0"/>
          <w:sz w:val="24"/>
        </w:rPr>
      </w:pPr>
    </w:p>
    <w:p>
      <w:pPr>
        <w:keepNext w:val="0"/>
        <w:keepLines w:val="0"/>
        <w:pageBreakBefore w:val="0"/>
        <w:kinsoku/>
        <w:overflowPunct/>
        <w:topLinePunct w:val="0"/>
        <w:autoSpaceDE/>
        <w:autoSpaceDN/>
        <w:bidi w:val="0"/>
        <w:snapToGrid w:val="0"/>
        <w:spacing w:line="240" w:lineRule="auto"/>
        <w:textAlignment w:val="auto"/>
        <w:rPr>
          <w:b w:val="0"/>
          <w:bCs w:val="0"/>
          <w:kern w:val="0"/>
          <w:sz w:val="24"/>
        </w:rPr>
      </w:pPr>
      <w:r>
        <w:rPr>
          <w:rFonts w:hint="eastAsia" w:ascii="楷体_GB2312" w:hAnsi="楷体_GB2312" w:eastAsia="楷体_GB2312" w:cs="楷体_GB2312"/>
          <w:b w:val="0"/>
          <w:bCs w:val="0"/>
          <w:kern w:val="0"/>
          <w:sz w:val="24"/>
        </w:rPr>
        <w:t>附件：</w:t>
      </w:r>
    </w:p>
    <w:p>
      <w:pPr>
        <w:keepNext w:val="0"/>
        <w:keepLines w:val="0"/>
        <w:pageBreakBefore w:val="0"/>
        <w:kinsoku/>
        <w:overflowPunct/>
        <w:topLinePunct w:val="0"/>
        <w:autoSpaceDE/>
        <w:autoSpaceDN/>
        <w:bidi w:val="0"/>
        <w:snapToGrid w:val="0"/>
        <w:spacing w:line="240" w:lineRule="auto"/>
        <w:jc w:val="center"/>
        <w:textAlignment w:val="auto"/>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t>泰州学院学生集体外出活动审批表</w:t>
      </w:r>
    </w:p>
    <w:p>
      <w:pPr>
        <w:keepNext w:val="0"/>
        <w:keepLines w:val="0"/>
        <w:pageBreakBefore w:val="0"/>
        <w:kinsoku/>
        <w:overflowPunct/>
        <w:topLinePunct w:val="0"/>
        <w:autoSpaceDE/>
        <w:autoSpaceDN/>
        <w:bidi w:val="0"/>
        <w:snapToGrid w:val="0"/>
        <w:spacing w:line="240" w:lineRule="auto"/>
        <w:jc w:val="center"/>
        <w:textAlignment w:val="auto"/>
        <w:rPr>
          <w:rFonts w:ascii="宋体" w:hAnsi="宋体"/>
          <w:b w:val="0"/>
          <w:bCs w:val="0"/>
          <w:kern w:val="0"/>
          <w:sz w:val="24"/>
        </w:rPr>
      </w:pPr>
    </w:p>
    <w:p>
      <w:pPr>
        <w:keepNext w:val="0"/>
        <w:keepLines w:val="0"/>
        <w:pageBreakBefore w:val="0"/>
        <w:kinsoku/>
        <w:wordWrap w:val="0"/>
        <w:overflowPunct/>
        <w:topLinePunct w:val="0"/>
        <w:autoSpaceDE/>
        <w:autoSpaceDN/>
        <w:bidi w:val="0"/>
        <w:snapToGrid w:val="0"/>
        <w:spacing w:line="240" w:lineRule="auto"/>
        <w:jc w:val="right"/>
        <w:textAlignment w:val="auto"/>
        <w:rPr>
          <w:b w:val="0"/>
          <w:bCs w:val="0"/>
          <w:kern w:val="0"/>
        </w:rPr>
      </w:pPr>
      <w:r>
        <w:rPr>
          <w:rFonts w:hint="eastAsia"/>
          <w:b w:val="0"/>
          <w:bCs w:val="0"/>
          <w:kern w:val="0"/>
        </w:rPr>
        <w:t>申请日期      年   月   日</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065"/>
        <w:gridCol w:w="1065"/>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28"/>
                <w:szCs w:val="28"/>
              </w:rPr>
            </w:pPr>
            <w:r>
              <w:rPr>
                <w:rFonts w:hint="eastAsia"/>
                <w:b w:val="0"/>
                <w:bCs w:val="0"/>
                <w:kern w:val="0"/>
                <w:sz w:val="28"/>
                <w:szCs w:val="28"/>
              </w:rPr>
              <w:t>年  级</w:t>
            </w:r>
          </w:p>
        </w:tc>
        <w:tc>
          <w:tcPr>
            <w:tcW w:w="2130" w:type="dxa"/>
            <w:gridSpan w:val="2"/>
            <w:vAlign w:val="center"/>
          </w:tcPr>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28"/>
                <w:szCs w:val="28"/>
              </w:rPr>
            </w:pPr>
          </w:p>
        </w:tc>
        <w:tc>
          <w:tcPr>
            <w:tcW w:w="2131" w:type="dxa"/>
            <w:vAlign w:val="center"/>
          </w:tcPr>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28"/>
                <w:szCs w:val="28"/>
              </w:rPr>
            </w:pPr>
            <w:r>
              <w:rPr>
                <w:rFonts w:hint="eastAsia"/>
                <w:b w:val="0"/>
                <w:bCs w:val="0"/>
                <w:kern w:val="0"/>
                <w:sz w:val="28"/>
                <w:szCs w:val="28"/>
              </w:rPr>
              <w:t>班  级</w:t>
            </w:r>
          </w:p>
        </w:tc>
        <w:tc>
          <w:tcPr>
            <w:tcW w:w="2131" w:type="dxa"/>
            <w:vAlign w:val="center"/>
          </w:tcPr>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28"/>
                <w:szCs w:val="28"/>
              </w:rPr>
            </w:pPr>
            <w:r>
              <w:rPr>
                <w:rFonts w:hint="eastAsia"/>
                <w:b w:val="0"/>
                <w:bCs w:val="0"/>
                <w:kern w:val="0"/>
                <w:sz w:val="28"/>
                <w:szCs w:val="28"/>
              </w:rPr>
              <w:t>活动时间</w:t>
            </w:r>
          </w:p>
        </w:tc>
        <w:tc>
          <w:tcPr>
            <w:tcW w:w="2130" w:type="dxa"/>
            <w:gridSpan w:val="2"/>
            <w:vAlign w:val="center"/>
          </w:tcPr>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28"/>
                <w:szCs w:val="28"/>
              </w:rPr>
            </w:pPr>
          </w:p>
        </w:tc>
        <w:tc>
          <w:tcPr>
            <w:tcW w:w="2131" w:type="dxa"/>
            <w:vAlign w:val="center"/>
          </w:tcPr>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28"/>
                <w:szCs w:val="28"/>
              </w:rPr>
            </w:pPr>
            <w:r>
              <w:rPr>
                <w:rFonts w:hint="eastAsia"/>
                <w:b w:val="0"/>
                <w:bCs w:val="0"/>
                <w:kern w:val="0"/>
                <w:sz w:val="28"/>
                <w:szCs w:val="28"/>
              </w:rPr>
              <w:t>活动地点</w:t>
            </w:r>
          </w:p>
        </w:tc>
        <w:tc>
          <w:tcPr>
            <w:tcW w:w="2131" w:type="dxa"/>
            <w:vAlign w:val="center"/>
          </w:tcPr>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28"/>
                <w:szCs w:val="28"/>
              </w:rPr>
            </w:pPr>
            <w:r>
              <w:rPr>
                <w:rFonts w:hint="eastAsia"/>
                <w:b w:val="0"/>
                <w:bCs w:val="0"/>
                <w:kern w:val="0"/>
                <w:sz w:val="28"/>
                <w:szCs w:val="28"/>
              </w:rPr>
              <w:t>活动内容</w:t>
            </w:r>
          </w:p>
        </w:tc>
        <w:tc>
          <w:tcPr>
            <w:tcW w:w="6392" w:type="dxa"/>
            <w:gridSpan w:val="4"/>
            <w:vAlign w:val="center"/>
          </w:tcPr>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28"/>
                <w:szCs w:val="28"/>
              </w:rPr>
            </w:pPr>
          </w:p>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28"/>
                <w:szCs w:val="28"/>
              </w:rPr>
            </w:pPr>
            <w:r>
              <w:rPr>
                <w:rFonts w:hint="eastAsia"/>
                <w:b w:val="0"/>
                <w:bCs w:val="0"/>
                <w:kern w:val="0"/>
                <w:sz w:val="28"/>
                <w:szCs w:val="28"/>
              </w:rPr>
              <w:t>签约旅行社</w:t>
            </w:r>
          </w:p>
        </w:tc>
        <w:tc>
          <w:tcPr>
            <w:tcW w:w="6392" w:type="dxa"/>
            <w:gridSpan w:val="4"/>
            <w:vAlign w:val="center"/>
          </w:tcPr>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Merge w:val="restart"/>
            <w:vAlign w:val="center"/>
          </w:tcPr>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28"/>
                <w:szCs w:val="28"/>
              </w:rPr>
            </w:pPr>
            <w:r>
              <w:rPr>
                <w:rFonts w:hint="eastAsia"/>
                <w:b w:val="0"/>
                <w:bCs w:val="0"/>
                <w:kern w:val="0"/>
                <w:sz w:val="28"/>
                <w:szCs w:val="28"/>
              </w:rPr>
              <w:t>活动人数</w:t>
            </w:r>
          </w:p>
        </w:tc>
        <w:tc>
          <w:tcPr>
            <w:tcW w:w="1065" w:type="dxa"/>
            <w:vAlign w:val="center"/>
          </w:tcPr>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28"/>
                <w:szCs w:val="28"/>
              </w:rPr>
            </w:pPr>
            <w:r>
              <w:rPr>
                <w:rFonts w:hint="eastAsia"/>
                <w:b w:val="0"/>
                <w:bCs w:val="0"/>
                <w:kern w:val="0"/>
                <w:sz w:val="28"/>
                <w:szCs w:val="28"/>
              </w:rPr>
              <w:t>学生</w:t>
            </w:r>
          </w:p>
        </w:tc>
        <w:tc>
          <w:tcPr>
            <w:tcW w:w="1065" w:type="dxa"/>
            <w:vAlign w:val="center"/>
          </w:tcPr>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28"/>
                <w:szCs w:val="28"/>
              </w:rPr>
            </w:pPr>
          </w:p>
        </w:tc>
        <w:tc>
          <w:tcPr>
            <w:tcW w:w="2131" w:type="dxa"/>
            <w:vAlign w:val="center"/>
          </w:tcPr>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28"/>
                <w:szCs w:val="28"/>
              </w:rPr>
            </w:pPr>
            <w:r>
              <w:rPr>
                <w:rFonts w:hint="eastAsia"/>
                <w:b w:val="0"/>
                <w:bCs w:val="0"/>
                <w:kern w:val="0"/>
                <w:sz w:val="28"/>
                <w:szCs w:val="28"/>
              </w:rPr>
              <w:t>交通工具</w:t>
            </w:r>
          </w:p>
        </w:tc>
        <w:tc>
          <w:tcPr>
            <w:tcW w:w="2131" w:type="dxa"/>
            <w:vAlign w:val="center"/>
          </w:tcPr>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Merge w:val="continue"/>
            <w:vAlign w:val="center"/>
          </w:tcPr>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28"/>
                <w:szCs w:val="28"/>
              </w:rPr>
            </w:pPr>
          </w:p>
        </w:tc>
        <w:tc>
          <w:tcPr>
            <w:tcW w:w="1065" w:type="dxa"/>
            <w:vAlign w:val="center"/>
          </w:tcPr>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28"/>
                <w:szCs w:val="28"/>
              </w:rPr>
            </w:pPr>
            <w:r>
              <w:rPr>
                <w:rFonts w:hint="eastAsia"/>
                <w:b w:val="0"/>
                <w:bCs w:val="0"/>
                <w:kern w:val="0"/>
                <w:sz w:val="28"/>
                <w:szCs w:val="28"/>
              </w:rPr>
              <w:t>老师</w:t>
            </w:r>
          </w:p>
        </w:tc>
        <w:tc>
          <w:tcPr>
            <w:tcW w:w="1065" w:type="dxa"/>
            <w:vAlign w:val="center"/>
          </w:tcPr>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28"/>
                <w:szCs w:val="28"/>
              </w:rPr>
            </w:pPr>
          </w:p>
        </w:tc>
        <w:tc>
          <w:tcPr>
            <w:tcW w:w="2131" w:type="dxa"/>
            <w:vAlign w:val="center"/>
          </w:tcPr>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28"/>
                <w:szCs w:val="28"/>
              </w:rPr>
            </w:pPr>
            <w:r>
              <w:rPr>
                <w:rFonts w:hint="eastAsia"/>
                <w:b w:val="0"/>
                <w:bCs w:val="0"/>
                <w:kern w:val="0"/>
                <w:sz w:val="28"/>
                <w:szCs w:val="28"/>
              </w:rPr>
              <w:t>车牌号</w:t>
            </w:r>
          </w:p>
        </w:tc>
        <w:tc>
          <w:tcPr>
            <w:tcW w:w="2131" w:type="dxa"/>
            <w:vAlign w:val="center"/>
          </w:tcPr>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28"/>
                <w:szCs w:val="28"/>
              </w:rPr>
            </w:pPr>
            <w:r>
              <w:rPr>
                <w:rFonts w:hint="eastAsia"/>
                <w:b w:val="0"/>
                <w:bCs w:val="0"/>
                <w:kern w:val="0"/>
                <w:sz w:val="28"/>
                <w:szCs w:val="28"/>
              </w:rPr>
              <w:t>学生负责人</w:t>
            </w:r>
          </w:p>
        </w:tc>
        <w:tc>
          <w:tcPr>
            <w:tcW w:w="2130" w:type="dxa"/>
            <w:gridSpan w:val="2"/>
            <w:vAlign w:val="center"/>
          </w:tcPr>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28"/>
                <w:szCs w:val="28"/>
              </w:rPr>
            </w:pPr>
          </w:p>
        </w:tc>
        <w:tc>
          <w:tcPr>
            <w:tcW w:w="2131" w:type="dxa"/>
            <w:vAlign w:val="center"/>
          </w:tcPr>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28"/>
                <w:szCs w:val="28"/>
              </w:rPr>
            </w:pPr>
            <w:r>
              <w:rPr>
                <w:rFonts w:hint="eastAsia"/>
                <w:b w:val="0"/>
                <w:bCs w:val="0"/>
                <w:kern w:val="0"/>
                <w:sz w:val="28"/>
                <w:szCs w:val="28"/>
              </w:rPr>
              <w:t>联系方式</w:t>
            </w:r>
          </w:p>
        </w:tc>
        <w:tc>
          <w:tcPr>
            <w:tcW w:w="2131" w:type="dxa"/>
            <w:vAlign w:val="center"/>
          </w:tcPr>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28"/>
                <w:szCs w:val="28"/>
              </w:rPr>
            </w:pPr>
            <w:r>
              <w:rPr>
                <w:rFonts w:hint="eastAsia"/>
                <w:b w:val="0"/>
                <w:bCs w:val="0"/>
                <w:kern w:val="0"/>
                <w:sz w:val="28"/>
                <w:szCs w:val="28"/>
              </w:rPr>
              <w:t>带队教师</w:t>
            </w:r>
          </w:p>
        </w:tc>
        <w:tc>
          <w:tcPr>
            <w:tcW w:w="2130" w:type="dxa"/>
            <w:gridSpan w:val="2"/>
            <w:vAlign w:val="center"/>
          </w:tcPr>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28"/>
                <w:szCs w:val="28"/>
              </w:rPr>
            </w:pPr>
          </w:p>
        </w:tc>
        <w:tc>
          <w:tcPr>
            <w:tcW w:w="2131" w:type="dxa"/>
            <w:vAlign w:val="center"/>
          </w:tcPr>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28"/>
                <w:szCs w:val="28"/>
              </w:rPr>
            </w:pPr>
            <w:r>
              <w:rPr>
                <w:rFonts w:hint="eastAsia"/>
                <w:b w:val="0"/>
                <w:bCs w:val="0"/>
                <w:kern w:val="0"/>
                <w:sz w:val="28"/>
                <w:szCs w:val="28"/>
              </w:rPr>
              <w:t>联系方式</w:t>
            </w:r>
          </w:p>
        </w:tc>
        <w:tc>
          <w:tcPr>
            <w:tcW w:w="2131" w:type="dxa"/>
            <w:vAlign w:val="center"/>
          </w:tcPr>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28"/>
                <w:szCs w:val="28"/>
              </w:rPr>
            </w:pPr>
            <w:r>
              <w:rPr>
                <w:rFonts w:hint="eastAsia"/>
                <w:b w:val="0"/>
                <w:bCs w:val="0"/>
                <w:kern w:val="0"/>
                <w:sz w:val="28"/>
                <w:szCs w:val="28"/>
              </w:rPr>
              <w:t>院系</w:t>
            </w:r>
          </w:p>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28"/>
                <w:szCs w:val="28"/>
              </w:rPr>
            </w:pPr>
            <w:r>
              <w:rPr>
                <w:rFonts w:hint="eastAsia"/>
                <w:b w:val="0"/>
                <w:bCs w:val="0"/>
                <w:kern w:val="0"/>
                <w:sz w:val="28"/>
                <w:szCs w:val="28"/>
              </w:rPr>
              <w:t>审批</w:t>
            </w:r>
          </w:p>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28"/>
                <w:szCs w:val="28"/>
              </w:rPr>
            </w:pPr>
            <w:r>
              <w:rPr>
                <w:rFonts w:hint="eastAsia"/>
                <w:b w:val="0"/>
                <w:bCs w:val="0"/>
                <w:kern w:val="0"/>
                <w:sz w:val="28"/>
                <w:szCs w:val="28"/>
              </w:rPr>
              <w:t>意见</w:t>
            </w:r>
          </w:p>
        </w:tc>
        <w:tc>
          <w:tcPr>
            <w:tcW w:w="6392" w:type="dxa"/>
            <w:gridSpan w:val="4"/>
            <w:vAlign w:val="center"/>
          </w:tcPr>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28"/>
                <w:szCs w:val="28"/>
              </w:rPr>
            </w:pPr>
          </w:p>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28"/>
                <w:szCs w:val="28"/>
              </w:rPr>
            </w:pPr>
          </w:p>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28"/>
                <w:szCs w:val="28"/>
              </w:rPr>
            </w:pPr>
            <w:r>
              <w:rPr>
                <w:rFonts w:hint="eastAsia"/>
                <w:b w:val="0"/>
                <w:bCs w:val="0"/>
                <w:kern w:val="0"/>
                <w:sz w:val="28"/>
                <w:szCs w:val="28"/>
              </w:rPr>
              <w:t>领导签字：</w:t>
            </w:r>
          </w:p>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28"/>
                <w:szCs w:val="28"/>
              </w:rPr>
            </w:pPr>
            <w:r>
              <w:rPr>
                <w:rFonts w:hint="eastAsia"/>
                <w:b w:val="0"/>
                <w:bCs w:val="0"/>
                <w:kern w:val="0"/>
                <w:sz w:val="28"/>
                <w:szCs w:val="28"/>
              </w:rPr>
              <w:t>学校</w:t>
            </w:r>
          </w:p>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28"/>
                <w:szCs w:val="28"/>
              </w:rPr>
            </w:pPr>
            <w:r>
              <w:rPr>
                <w:rFonts w:hint="eastAsia"/>
                <w:b w:val="0"/>
                <w:bCs w:val="0"/>
                <w:kern w:val="0"/>
                <w:sz w:val="28"/>
                <w:szCs w:val="28"/>
              </w:rPr>
              <w:t>审批</w:t>
            </w:r>
          </w:p>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28"/>
                <w:szCs w:val="28"/>
              </w:rPr>
            </w:pPr>
            <w:r>
              <w:rPr>
                <w:rFonts w:hint="eastAsia"/>
                <w:b w:val="0"/>
                <w:bCs w:val="0"/>
                <w:kern w:val="0"/>
                <w:sz w:val="28"/>
                <w:szCs w:val="28"/>
              </w:rPr>
              <w:t>意见</w:t>
            </w:r>
          </w:p>
        </w:tc>
        <w:tc>
          <w:tcPr>
            <w:tcW w:w="6392" w:type="dxa"/>
            <w:gridSpan w:val="4"/>
            <w:vAlign w:val="center"/>
          </w:tcPr>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28"/>
                <w:szCs w:val="28"/>
              </w:rPr>
            </w:pPr>
          </w:p>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28"/>
                <w:szCs w:val="28"/>
              </w:rPr>
            </w:pPr>
          </w:p>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28"/>
                <w:szCs w:val="28"/>
              </w:rPr>
            </w:pPr>
            <w:r>
              <w:rPr>
                <w:rFonts w:hint="eastAsia"/>
                <w:b w:val="0"/>
                <w:bCs w:val="0"/>
                <w:kern w:val="0"/>
                <w:sz w:val="28"/>
                <w:szCs w:val="28"/>
              </w:rPr>
              <w:t>校领导签字：</w:t>
            </w:r>
          </w:p>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28"/>
                <w:szCs w:val="28"/>
              </w:rPr>
            </w:pPr>
          </w:p>
        </w:tc>
      </w:tr>
    </w:tbl>
    <w:p>
      <w:pPr>
        <w:keepNext w:val="0"/>
        <w:keepLines w:val="0"/>
        <w:pageBreakBefore w:val="0"/>
        <w:kinsoku/>
        <w:overflowPunct/>
        <w:topLinePunct w:val="0"/>
        <w:autoSpaceDE/>
        <w:autoSpaceDN/>
        <w:bidi w:val="0"/>
        <w:snapToGrid w:val="0"/>
        <w:spacing w:line="240" w:lineRule="auto"/>
        <w:textAlignment w:val="auto"/>
        <w:rPr>
          <w:b w:val="0"/>
          <w:bCs w:val="0"/>
          <w:kern w:val="0"/>
        </w:rPr>
      </w:pPr>
      <w:r>
        <w:rPr>
          <w:rFonts w:hint="eastAsia"/>
          <w:b w:val="0"/>
          <w:bCs w:val="0"/>
          <w:kern w:val="0"/>
        </w:rPr>
        <w:t>注：1.本表一式两份，一份院系留存，一份交学工处备案。2.在外出活动日前2天完成审批手续。3.本表需随附参加活动全体人员的安全承诺书。</w:t>
      </w:r>
    </w:p>
    <w:p>
      <w:pPr>
        <w:keepNext w:val="0"/>
        <w:keepLines w:val="0"/>
        <w:pageBreakBefore w:val="0"/>
        <w:kinsoku/>
        <w:overflowPunct/>
        <w:topLinePunct w:val="0"/>
        <w:autoSpaceDE/>
        <w:autoSpaceDN/>
        <w:bidi w:val="0"/>
        <w:snapToGrid w:val="0"/>
        <w:spacing w:line="240" w:lineRule="auto"/>
        <w:textAlignment w:val="auto"/>
        <w:rPr>
          <w:b w:val="0"/>
          <w:bCs w:val="0"/>
          <w:kern w:val="0"/>
        </w:rPr>
      </w:pPr>
    </w:p>
    <w:p>
      <w:pPr>
        <w:keepNext w:val="0"/>
        <w:keepLines w:val="0"/>
        <w:pageBreakBefore w:val="0"/>
        <w:kinsoku/>
        <w:overflowPunct/>
        <w:topLinePunct w:val="0"/>
        <w:autoSpaceDE/>
        <w:autoSpaceDN/>
        <w:bidi w:val="0"/>
        <w:snapToGrid w:val="0"/>
        <w:spacing w:line="240" w:lineRule="auto"/>
        <w:textAlignment w:val="auto"/>
        <w:rPr>
          <w:b w:val="0"/>
          <w:bCs w:val="0"/>
          <w:kern w:val="0"/>
        </w:rPr>
      </w:pPr>
    </w:p>
    <w:p>
      <w:pPr>
        <w:keepNext w:val="0"/>
        <w:keepLines w:val="0"/>
        <w:pageBreakBefore w:val="0"/>
        <w:kinsoku/>
        <w:overflowPunct/>
        <w:topLinePunct w:val="0"/>
        <w:autoSpaceDE/>
        <w:autoSpaceDN/>
        <w:bidi w:val="0"/>
        <w:snapToGrid w:val="0"/>
        <w:spacing w:line="240" w:lineRule="auto"/>
        <w:jc w:val="center"/>
        <w:textAlignment w:val="auto"/>
        <w:rPr>
          <w:rFonts w:ascii="黑体" w:hAnsi="黑体" w:eastAsia="黑体"/>
          <w:b w:val="0"/>
          <w:bCs w:val="0"/>
          <w:kern w:val="0"/>
          <w:sz w:val="36"/>
          <w:szCs w:val="36"/>
        </w:rPr>
      </w:pPr>
      <w:bookmarkStart w:id="16" w:name="OLE_LINK5"/>
      <w:r>
        <w:rPr>
          <w:rFonts w:hint="eastAsia" w:ascii="方正小标宋简体" w:hAnsi="方正小标宋简体" w:eastAsia="方正小标宋简体" w:cs="方正小标宋简体"/>
          <w:b w:val="0"/>
          <w:bCs w:val="0"/>
          <w:kern w:val="0"/>
          <w:sz w:val="36"/>
          <w:szCs w:val="36"/>
        </w:rPr>
        <w:t>泰州学院学生公寓管理规定（试行）</w:t>
      </w:r>
      <w:bookmarkEnd w:id="16"/>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仿宋_GB2312" w:hAnsi="宋体" w:eastAsia="仿宋_GB2312"/>
          <w:b w:val="0"/>
          <w:bCs w:val="0"/>
          <w:kern w:val="0"/>
          <w:sz w:val="24"/>
        </w:rPr>
      </w:pP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为进一步规范和完善学生公寓管理，创造一个文明、舒适、安全、整洁的学习和生活环境，制定本规定。</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一、适用范围</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hint="eastAsia" w:ascii="宋体" w:hAnsi="宋体"/>
          <w:b w:val="0"/>
          <w:bCs w:val="0"/>
          <w:kern w:val="0"/>
          <w:sz w:val="24"/>
        </w:rPr>
      </w:pPr>
      <w:r>
        <w:rPr>
          <w:rFonts w:hint="eastAsia" w:ascii="宋体" w:hAnsi="宋体"/>
          <w:b w:val="0"/>
          <w:bCs w:val="0"/>
          <w:kern w:val="0"/>
          <w:sz w:val="24"/>
        </w:rPr>
        <w:t>本规定适用泰州学院入住公寓学生。</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二、住宿管理</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1．学生公寓由学校学工处统一调配、统一安排；未经学工处批准，不得擅自调换房间或床位。</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2．新生入校时凭入住通知单到公寓管理站交纳钥匙押金（50元），由管理站发放钥匙才能入住。</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3．学生毕业、出国或休学、退学时，应在规定日期内办理离校手续后，到管理站交还房间钥匙并退还住宿押金。交还钥匙前，必须确保公寓设施的完好及各项费用已结清。学生办理完退宿手续后，其行李等物品须在当天18：00点前搬出。如有特殊原因，可委托本院系老师或同学代为看管。</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4．公寓门锁、钥匙统一由管理站配备、统一管理。严禁任何人私自配钥匙和调换门锁，违者除责令其恢复原样外，并视其情节轻重交由学校按有关规定处理。个人钥匙要妥善保管好，丢失钥匙要及时向公寓管理站报失登记。如因丢失钥匙而造成失窃者，由责任人承担一切经济损失。因特殊原因需要调换宿舍的，必须报学工处审批后，凭《公寓调整通知单》到管理站办理调换钥匙、变更住宿档案等事宜。</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5．男女生严禁进入异性寝室和楼道。因公务或工作需要进入异性住宿区者，需佩带工作证或由宿管人员陪同，在管理站登记后，方可进入。</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6．学生公寓实行舍长负责制。公寓的门上应贴上由院系印制的床位表和卫生轮值表，舍长具体负责公寓的日常管理及卫生、内务检查，并配合公寓管理站建立家具档案和住宿档案。</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7．住宿的学生要尊重公寓管理人员及其劳动，接受工作人员的询问和指导，主动配合工作人员开展各项管理工作。</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8．学生公寓严禁留宿外来人员。</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三、公寓设施及卫生管理</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1．</w:t>
      </w:r>
      <w:r>
        <w:rPr>
          <w:rFonts w:hint="eastAsia" w:ascii="宋体" w:hAnsi="宋体" w:cs="宋体"/>
          <w:b w:val="0"/>
          <w:bCs w:val="0"/>
          <w:kern w:val="0"/>
          <w:sz w:val="24"/>
        </w:rPr>
        <w:t>宿舍楼每层分别设有洗手间、盥洗间、浴室，同时在盥洗间设有开水炉，全天提供热水。公寓区设有自助洗衣房，学生可以购卡自助洗衣。</w:t>
      </w:r>
      <w:r>
        <w:rPr>
          <w:rFonts w:hint="eastAsia" w:ascii="宋体" w:hAnsi="宋体"/>
          <w:b w:val="0"/>
          <w:bCs w:val="0"/>
          <w:kern w:val="0"/>
          <w:sz w:val="24"/>
        </w:rPr>
        <w:t>水龙头、水箱等公用设施须妥善使用，保持清洁完好。</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cs="宋体"/>
          <w:b w:val="0"/>
          <w:bCs w:val="0"/>
          <w:kern w:val="0"/>
          <w:sz w:val="24"/>
        </w:rPr>
      </w:pPr>
      <w:r>
        <w:rPr>
          <w:rFonts w:hint="eastAsia" w:ascii="宋体" w:hAnsi="宋体" w:cs="宋体"/>
          <w:b w:val="0"/>
          <w:bCs w:val="0"/>
          <w:kern w:val="0"/>
          <w:sz w:val="24"/>
        </w:rPr>
        <w:t>2．</w:t>
      </w:r>
      <w:r>
        <w:rPr>
          <w:rFonts w:hint="eastAsia" w:ascii="宋体" w:hAnsi="宋体"/>
          <w:b w:val="0"/>
          <w:bCs w:val="0"/>
          <w:kern w:val="0"/>
          <w:sz w:val="24"/>
        </w:rPr>
        <w:t>不得把硬性、难溶化的物品（如报纸、衣物、塑料袋、瓶类等）丢入便池及下水管道内。</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3．学生不得在公寓区随地吐痰、乱扔果皮、纸屑。垃圾应袋装后带到楼下指定垃圾区投放到垃圾桶内，不得在阳台、走廊、楼道、消防设施旁堆应杂物。</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lang w:val="en-US" w:eastAsia="zh-CN"/>
        </w:rPr>
        <w:t>4</w:t>
      </w:r>
      <w:r>
        <w:rPr>
          <w:rFonts w:hint="eastAsia" w:ascii="宋体" w:hAnsi="宋体"/>
          <w:b w:val="0"/>
          <w:bCs w:val="0"/>
          <w:kern w:val="0"/>
          <w:sz w:val="24"/>
        </w:rPr>
        <w:t>．学生起床后，应整理好被褥、蚊帐，将毛巾、衣物、鞋袜、水瓶、餐具、口杯等生活用品要摆放整齐有序。桌面保持整洁，学生应当保管好自己的桌凳。</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lang w:val="en-US" w:eastAsia="zh-CN"/>
        </w:rPr>
        <w:t>5</w:t>
      </w:r>
      <w:r>
        <w:rPr>
          <w:rFonts w:hint="eastAsia" w:ascii="宋体" w:hAnsi="宋体"/>
          <w:b w:val="0"/>
          <w:bCs w:val="0"/>
          <w:kern w:val="0"/>
          <w:sz w:val="24"/>
        </w:rPr>
        <w:t xml:space="preserve">．寝室内门窗及所有物品须保持清洁，地面须保持干净无尘、无水、无纸屑杂物、无痰迹，墙面清洁、无蛛网吊灰。墙壁和门窗上不乱贴、乱画，不允许敲钉入墙、乱挂衣物。阳台须保持卫生、整洁。 </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lang w:val="en-US" w:eastAsia="zh-CN"/>
        </w:rPr>
        <w:t>6</w:t>
      </w:r>
      <w:r>
        <w:rPr>
          <w:rFonts w:hint="eastAsia" w:ascii="宋体" w:hAnsi="宋体"/>
          <w:b w:val="0"/>
          <w:bCs w:val="0"/>
          <w:kern w:val="0"/>
          <w:sz w:val="24"/>
        </w:rPr>
        <w:t>．允许各寝室根据个人需要和爱好进行一些不破坏墙体、不影响整洁的美化设计。</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lang w:val="en-US" w:eastAsia="zh-CN"/>
        </w:rPr>
        <w:t>7</w:t>
      </w:r>
      <w:r>
        <w:rPr>
          <w:rFonts w:hint="eastAsia" w:ascii="宋体" w:hAnsi="宋体"/>
          <w:b w:val="0"/>
          <w:bCs w:val="0"/>
          <w:kern w:val="0"/>
          <w:sz w:val="24"/>
        </w:rPr>
        <w:t>．学生公寓区内严禁私自张贴各类广告、启事、海报。</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四、公共秩序管理</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1．学生公寓区设立公寓管理站，负责宿舍楼的日常管理和安全工作。</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 xml:space="preserve">2．住宿学生应服从并配合公寓管理站工作人员的管理，学生自管委员会协助管理站做好本公寓楼的管理工作。 </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3．进入学生公寓区的学生，应主动出示学生证，与住宿登记核验一致方可进入。</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4．学生应共同维护公寓区的公共秩序，保持公寓安静，不得大声喧哗，不打闹，不起哄等，以免影响他人的学习和休息。</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5．禁止学生在公寓区进行有偿服务、商业广告等经商活动。违者，予以批评教育，对屡不听从劝阻者，给予必要的处理。</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6．学生不得在公寓区内赌博、酗酒、抽烟、斗殴滋事及进行其它违纪活动。</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7．学生车辆应停放在公寓区附近划定地点摆放整齐，不准乱停乱放，各类机动车辆不得进出入公寓区。</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8．学生公寓实行定时开、关门制度。</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管理站6:00-21:30正常开放， 21:30-22:30期间临时关闭部分管理站出入口，学生统一从开放的管理站入口进入公寓。22:30以后进入公寓的视为晚归，应持学生证在管理站登记，证明身份后方可进出。</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9．严禁爬墙爬门进入公寓区，严禁不经批准夜不归宿，违者，按学院有关规定处理。</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10．23:00宿舍内关灯就寝，禁止学生在就寝时间从事影响他人学习、休息的活动。</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11．禁止学生在公寓区喂养畜禽、宠物等。</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五、学生公寓水电管理</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1．住宿学生要树立节约用水、安全用电的思想。学生公寓按国家规定定量供应，定量范围内免费使用，超额部分的费用由学生自行支付，自行支付的费用由住宿人员共同承担。管理站每月初公布上月水、电使用情况，公寓舍长在接到用水、用电缴费通知后主动到管理站交纳费用，超用水、电的收费标准按现行标准计收。</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2．逾期不交纳超用水电费的公寓，公寓管理站实行停电处理，直至该公寓交费办理手续为止。对无理取闹或擅自接通水、电源者按学校有关规定处理。</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3．为了确保学生公寓用电安全，禁止使用300W以上的电器，如电饭锅、电水壶、电炉、电热杯、电热棒、电吹风、取暖器等大功率电器。禁止使用电热毯、暖手宝等不安全电器。违者，除没收电器外，并按学院有关规定处理。</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4．由于使用不安全电器或大功率电器造成用电设施损坏的，恢复设施费、维修费由学生公寓成员支付；造成人员伤亡的由公安部门追究其刑事责任。</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5. 禁止在公寓区私拉乱接电线、电话线、网线。</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6．严禁擅自启用消防水龙头。</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7. 严禁搭线偷电，或在水表、电表作弊，破坏水电设施等行为。</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六、学生公寓区治安管理</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1．学生公寓区内严禁存放管制刀具、易燃易爆、剧毒、放射性等危险物品。违者按《中华人民共和国治安管理处罚法》处罚。</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2．严禁学生在公寓内赌博、酗酒、打闹、传阅黄色书刊或音像制品等。</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3．对在公寓区内活动的不明身份的可疑人员，学生要及时向宿管人员报告，并协同宿管员一起处理，防止不法分子混入公寓作案，确保公寓区的安全。</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4．学生要积极做好治安防范工作，妥善保管好个人财物。离开公寓要关好门窗、上好锁，随身携带公寓钥匙。如需带外来人员进入公寓，必须登记有关信息经批准后方可进入。发现可疑人员或财物失窃要及时向管理员报告。</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5．携带电脑、大件物品进出公寓区的，应自觉接受宿管员检查。凭学生证进行登记后方可放行。</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6．未经管理站批准，不准往公寓区外搬迁家具等公有物品。</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7．禁止学生在公寓内煮食，确有需要者（如煮药），可在公寓管理站指定的服务地点处理。</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8．严禁学生在公寓区内生火、焚烧废纸、燃蚊香及点蜡烛等容易引起火灾的行为。</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9．严禁学生在楼顶或露台活动；禁止在走廊、阳台栏基上站立、行走、坐卧等。</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10．严禁在公寓阳台、走廊护栏用重物压晒衣物，不得在无防盗网的阳台、走廊摆放花盆或容易下坠伤人的物品。</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七、附则</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1．违反本规定的学生及宿舍，按《泰州学院学生管理规定》处理，触犯法律的依法追究法律责任。</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2．学生公寓的物业管理由泰州高教后勤公司负责。</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3．本规定由泰州学院和泰州高教后勤有限公司共同实施，并负责解释。</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b w:val="0"/>
          <w:bCs w:val="0"/>
          <w:kern w:val="0"/>
          <w:sz w:val="24"/>
        </w:rPr>
      </w:pPr>
      <w:r>
        <w:rPr>
          <w:rFonts w:hint="eastAsia" w:ascii="宋体" w:hAnsi="宋体"/>
          <w:b w:val="0"/>
          <w:bCs w:val="0"/>
          <w:kern w:val="0"/>
          <w:sz w:val="24"/>
        </w:rPr>
        <w:t>4．本规定自颁发之日起施行。</w:t>
      </w:r>
    </w:p>
    <w:p>
      <w:pPr>
        <w:keepNext w:val="0"/>
        <w:keepLines w:val="0"/>
        <w:pageBreakBefore w:val="0"/>
        <w:kinsoku/>
        <w:overflowPunct/>
        <w:topLinePunct w:val="0"/>
        <w:autoSpaceDE/>
        <w:autoSpaceDN/>
        <w:bidi w:val="0"/>
        <w:snapToGrid w:val="0"/>
        <w:spacing w:line="240" w:lineRule="auto"/>
        <w:textAlignment w:val="auto"/>
        <w:rPr>
          <w:b w:val="0"/>
          <w:bCs w:val="0"/>
          <w:kern w:val="0"/>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br w:type="page"/>
      </w:r>
    </w:p>
    <w:p>
      <w:pPr>
        <w:keepNext w:val="0"/>
        <w:keepLines w:val="0"/>
        <w:pageBreakBefore w:val="0"/>
        <w:kinsoku/>
        <w:overflowPunct/>
        <w:topLinePunct w:val="0"/>
        <w:autoSpaceDE/>
        <w:autoSpaceDN/>
        <w:bidi w:val="0"/>
        <w:snapToGrid w:val="0"/>
        <w:spacing w:line="240" w:lineRule="auto"/>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普通高等学校学生管理规定</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eastAsia="宋体" w:cs="Times New Roman"/>
          <w:b w:val="0"/>
          <w:bCs w:val="0"/>
          <w:sz w:val="24"/>
        </w:rPr>
      </w:pPr>
      <w:r>
        <w:rPr>
          <w:rFonts w:hint="eastAsia" w:ascii="宋体" w:hAnsi="宋体" w:eastAsia="宋体" w:cs="Times New Roman"/>
          <w:b w:val="0"/>
          <w:bCs w:val="0"/>
          <w:sz w:val="24"/>
        </w:rPr>
        <w:t>第一章 总 则</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第一条 为规范普通高等学校学生管理行为，维护普通高等学校正常的教育教学秩序和生活秩序，保障学生合法权益，培养德、智、体、美等方面全面发展的社会主义建设者和接班人,依据教育法、高等教育法以及有关法律、法规，制定本规定。</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第二条 本规定适用于普通高等学校、承担研究生教育任务的科学研究机构（以下称学校）对接受普通高等学历教育的研究生和本科、专科（高职）学生（以下称学生）的管理。</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第三条 学校要坚持社会主义办学方向，坚持马克思主义的指导地位,全面贯彻国家教育方针；要坚持以立德树人为根本，以理想信念教育为核心,培育和践行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第四条 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第五条 实施学生管理，应当尊重和保护学生的合法权利，教育和引导学生承担应尽的义务与责任，鼓励和支持学生实行自我管理、自我服务、自我教育、自我监督。</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eastAsia="宋体" w:cs="Times New Roman"/>
          <w:b w:val="0"/>
          <w:bCs w:val="0"/>
          <w:sz w:val="24"/>
        </w:rPr>
      </w:pPr>
      <w:r>
        <w:rPr>
          <w:rFonts w:hint="eastAsia" w:ascii="宋体" w:hAnsi="宋体" w:eastAsia="宋体" w:cs="Times New Roman"/>
          <w:b w:val="0"/>
          <w:bCs w:val="0"/>
          <w:sz w:val="24"/>
        </w:rPr>
        <w:t>第二章 学生的权利与义务</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第六条 学生在校期间依法享有下列权利：</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（一）参加学校教育教学计划安排的各项活动，使用学校提供的教育教学资源；</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（二）参加社会实践、志愿服务、勤工助学、文娱体育及科技文化创新等活动，获得就业创业指导和服务；</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（三）申请奖学金、助学金及助学贷款；</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（四）在思想品德、学业成绩等方面获得科学、公正评价，完成学校规定学业后获得相应的学历证书、学位证书；</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（五）在校内组织、参加学生团体，以适当方式参与学校管理，对学校与学生权益相关事务享有知情权、参与权、表达权和监督权；</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（六）对学校给予的处理或者处分有异议，向学校、教育行政部门提出申诉，对学校、教职员工侵犯其人身权、财产权等合法权益的行为，提出申诉或者依法提起诉讼；</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（七）法律、法规及学校章程规定的其他权利。</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第七条 学生在校期间依法履行下列义务：</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（一）遵守宪法和法律、法规；</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（二）遵守学校章程和规章制度；</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（三）恪守学术道德，完成规定学业；</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（四）按规定缴纳学费及有关费用，履行获得贷学金及助学金的相应义务；</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（五）遵守学生行为规范，尊敬师长，养成良好的思想品德和行为习惯；</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（六）法律、法规及学校章程规定的其他义务。</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eastAsia="宋体" w:cs="Times New Roman"/>
          <w:b w:val="0"/>
          <w:bCs w:val="0"/>
          <w:sz w:val="24"/>
        </w:rPr>
      </w:pPr>
      <w:r>
        <w:rPr>
          <w:rFonts w:hint="eastAsia" w:ascii="宋体" w:hAnsi="宋体" w:eastAsia="宋体" w:cs="Times New Roman"/>
          <w:b w:val="0"/>
          <w:bCs w:val="0"/>
          <w:sz w:val="24"/>
        </w:rPr>
        <w:t>第三章 学籍管理</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eastAsia="宋体" w:cs="Times New Roman"/>
          <w:b w:val="0"/>
          <w:bCs w:val="0"/>
          <w:sz w:val="24"/>
        </w:rPr>
      </w:pPr>
      <w:r>
        <w:rPr>
          <w:rFonts w:hint="eastAsia" w:ascii="宋体" w:hAnsi="宋体" w:eastAsia="宋体" w:cs="Times New Roman"/>
          <w:b w:val="0"/>
          <w:bCs w:val="0"/>
          <w:sz w:val="24"/>
        </w:rPr>
        <w:t>第一节 入学与注册</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第八条 按国家招生规定录取的新生，持录取通知书，按学校有关要求和规定的期限到校办理入学手续。因故不能按期入学的，应当向学校请假。未请假或者请假逾期的，除因不可抗力等正当事由以外，视为放弃入学资格。</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第九条 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第十条 新生可以申请保留入学资格。保留入学资格期间不具有学籍。保留入学资格的条件、期限等由学校规定。</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新生保留入学资格期满前应向学校申请入学，经学校审查合格后，办理入学手续。审查不合格的，取消入学资格；逾期不办理入学手续且未有因不可抗力延迟等正当理由的，视为放弃入学资格。</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第十一条 学生入学后，学校应当在3个月内按照国家招生规定进行复查。复查内容主要包括以下方面：</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（一）录取手续及程序等是否合乎国家招生规定；</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（二）所获得的录取资格是否真实、合乎相关规定；</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（三）本人及身份证明与录取通知、考生档案等是否一致；</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（四）身心健康状况是否符合报考专业或者专业类别体检要求，能否保证在校正常学习、生活；</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（五）艺术、体育等特殊类型录取学生的专业水平是否符合录取要求。</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复查中发现学生存在弄虚作假、徇私舞弊等情形的，确定为复查不合格，应当取消学籍；情节严重的，学校应当移交有关部门调查处理。</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复查中发现学生身心状况不适宜在校学习，经学校指定的二级甲等以上医院诊断，需要在家休养的，可以按照第十条的规定保留入学资格。</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复查的程序和办法，由学校规定。</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第十二条 每学期开学时，学生应当按学校规定办理注册手续。不能如期注册的，应当履行暂缓注册手续。未按学校规定缴纳学费或者有其他不符合注册条件的，不予注册。</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家庭经济困难的学生可以申请助学贷款或者其他形式资助，办理有关手续后注册。</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学校应当按照国家有关规定为家庭经济困难学生提供教育救助，完善学生资助体系，保证学生不因家庭经济困难而放弃学业。</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eastAsia="宋体" w:cs="Times New Roman"/>
          <w:b w:val="0"/>
          <w:bCs w:val="0"/>
          <w:sz w:val="24"/>
        </w:rPr>
      </w:pPr>
      <w:r>
        <w:rPr>
          <w:rFonts w:hint="eastAsia" w:ascii="宋体" w:hAnsi="宋体" w:eastAsia="宋体" w:cs="Times New Roman"/>
          <w:b w:val="0"/>
          <w:bCs w:val="0"/>
          <w:sz w:val="24"/>
        </w:rPr>
        <w:t>第二节 考核与成绩记载</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第十三条 学生应当参加学校教育教学计划规定的课程和各种教育教学环节（以下统称课程）的考核，考核成绩记入成绩册，并归入学籍档案。</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考核分为考试和考查两种。考核和成绩评定方式，以及考核不合格的课程是否重修或者补考，由学校规定。</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第十四条 学生思想品德的考核、鉴定，以本规定第四条为主要依据，采取个人小结、师生民主评议等形式进行。</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学生体育成绩评定要突出过程管理，可以根据考勤、课内教学、课外锻炼活动和体质健康等情况综合评定。</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第十五条 学生每学期或者每学年所修课程或者应修学分数以及升级、跳级、留级、降级等要求，由学校规定。</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第十六条 学生根据学校有关规定，可以申请辅修校内其他专业或者选修其他专业课程；可以申请跨校辅修专业或者修读课程，参加学校认可的开放式网络课程学习。学生修读的课程成绩（学分），学校审核同意后，予以承认。</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第十七条 学生参加创新创业、社会实践等活动以及发表论文、获得专利授权等与专业学习、学业要求相关的经历、成果，可以折算为学分，计入学业成绩。具体办法由学校规定。</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学校应当鼓励、支持和指导学生参加社会实践、创新创业活动，可以建立创新创业档案、设置创新创业学分。</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第十八条 学校应当健全学生学业成绩和学籍档案管理制度，真实、完整地记载、出具学生学业成绩，对通过补考、重修获得的成绩，应当予以标注。</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学生严重违反考核纪律或者作弊的，该课程考核成绩记为无效，并应视其违纪或者作弊情节，给予相应的纪律处分。给予警告、严重警告、记过及留校察看处分的，经教育表现较好，可以对该课程给予补考或者重修机会。</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学生因退学等情况中止学业，其在校学习期间所修课程及已获得学分，应当予以记录。学生重新参加入学考试、符合录取条件，再次入学的，其已获得学分，经录取学校认定，可以予以承认。具体办法由学校规定。</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第十九条 学生应当按时参加教育教学计划规定的活动。不能按时参加的，应当事先请假并获得批准。无故缺席的，根据学校有关规定给予批评教育，情节严重的，给予相应的纪律处分。</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第二十条 学校应当开展学生诚信教育，以适当方式记录学生学业、学术、品行等方面的诚信信息，建立对失信行为的约束和惩戒机制；对有严重失信行为的，可以规定给予相应的纪律处分，对违背学术诚信的，可以对其获得学位及学术称号、荣誉等作出限制。</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eastAsia="宋体" w:cs="Times New Roman"/>
          <w:b w:val="0"/>
          <w:bCs w:val="0"/>
          <w:sz w:val="24"/>
        </w:rPr>
      </w:pPr>
      <w:r>
        <w:rPr>
          <w:rFonts w:hint="eastAsia" w:ascii="宋体" w:hAnsi="宋体" w:eastAsia="宋体" w:cs="Times New Roman"/>
          <w:b w:val="0"/>
          <w:bCs w:val="0"/>
          <w:sz w:val="24"/>
        </w:rPr>
        <w:t>第三节 转专业与转学</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第二十一条 学生在学习期间对其他专业有兴趣和专长的，可以申请转专业；以特殊招生形式录取的学生，国家有相关规定或者录取前与学校有明确约定的，不得转专业。</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学校应当制定学生转专业的具体办法，建立公平、公正的标准和程序，健全公示制度。学校根据社会对人才需求情况的发展变化，需要适当调整专业的，应当允许在读学生转到其他相关专业就读。</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休学创业或退役后复学的学生，因自身情况需要转专业的，学校应当优先考虑。</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第二十二条 学生一般应当在被录取学校完成学业。因患病或者有特殊困难、特别需要，无法继续在本校学习或者不适应本校学习要求的，可以申请转学。有下列情形之一，不得转学：</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（一）入学未满一学期或者毕业前一年的；</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（二）高考成绩低于拟转入学校相关专业同一生源地相应年份录取成绩的；</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（三）由低学历层次转为高学历层次的；</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（四）以定向就业招生录取的；</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（五）研究生拟转入学校、专业的录取控制标准高于其所在学校、专业的；</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（六）无正当转学理由的。</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学生因学校培养条件改变等非本人原因需要转学的，学校应当出具证明，由所在地省级教育行政部门协调转学到同层次学校。</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第二十三条 学生转学由学生本人提出申请，说明理由，经所在学校和拟转入学校同意，由转入学校负责审核转学条件及相关证明，认为符合本校培养要求且学校有培养能力的，经学校校长办公会或者专题会议研究决定，可以转入。研究生转学还应当经拟转入专业导师同意。</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跨省转学的，由转出地省级教育行政部门商转入地省级教育行政部门，按转学条件确认后办理转学手续。须转户口的由转入地省级教育行政部门将有关文件抄送转入学校所在地的公安机关。</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第二十四条 学校应当按照国家有关规定，建立健全学生转学的具体办法；对转学情况应当及时进行公示，并在转学完成后3个月内，由转入学校报所在地省级教育行政部门备案。</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省级教育行政部门应当加强对区域内学校转学行为的监督和管理，及时纠正违规转学行为。</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eastAsia="宋体" w:cs="Times New Roman"/>
          <w:b w:val="0"/>
          <w:bCs w:val="0"/>
          <w:sz w:val="24"/>
        </w:rPr>
      </w:pPr>
      <w:r>
        <w:rPr>
          <w:rFonts w:hint="eastAsia" w:ascii="宋体" w:hAnsi="宋体" w:eastAsia="宋体" w:cs="Times New Roman"/>
          <w:b w:val="0"/>
          <w:bCs w:val="0"/>
          <w:sz w:val="24"/>
        </w:rPr>
        <w:t>第四节 休学与复学</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第二十五条 学生可以分阶段完成学业，除另有规定外，应当在学校规定的最长学习年限（含休学和保留学籍）内完成学业。</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学生申请休学或者学校认为应当休学的，经学校批准，可以休学。休学次数和期限由学校规定。</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第二十六条 学校可以根据情况建立并实行灵活的学习制度。对休学创业的学生，可以单独规定最长学习年限，并简化休学批准程序。</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第二十七条 新生和在校学生应征参加中国人民解放军（含中国人民武装警察部队），学校应当保留其入学资格或者学籍至退役后2年。</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学生参加学校组织的跨校联合培养项目，在联合培养学校学习期间，学校同时为其保留学籍。</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学生保留学籍期间，与其实际所在的部队、学校等组织建立管理关系。</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第二十八条 休学学生应当办理手续离校。学生休学期间，学校应为其保留学籍，但不享受在校学习学生待遇。因病休学学生的医疗费按国家及当地的有关规定处理。</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第二十九条 学生休学期满前应当在学校规定的期限内提出复学申请，经学校复查合格，方可复学。</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eastAsia="宋体" w:cs="Times New Roman"/>
          <w:b w:val="0"/>
          <w:bCs w:val="0"/>
          <w:sz w:val="24"/>
        </w:rPr>
      </w:pPr>
      <w:r>
        <w:rPr>
          <w:rFonts w:hint="eastAsia" w:ascii="宋体" w:hAnsi="宋体" w:eastAsia="宋体" w:cs="Times New Roman"/>
          <w:b w:val="0"/>
          <w:bCs w:val="0"/>
          <w:sz w:val="24"/>
        </w:rPr>
        <w:t>第五节 退学</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第三十条 学生有下列情形之一，学校可予退学处理：</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（一）学业成绩未达到学校要求或者在学校规定的学习年限内未完成学业的；</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（二）休学、保留学籍期满，在学校规定期限内未提出复学申请或者申请复学经复查不合格的；</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（三）根据学校指定医院诊断，患有疾病或者意外伤残不能继续在校学习的；</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（四）未经批准连续两周未参加学校规定的教学活动的；</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（五）超过学校规定期限未注册而又未履行暂缓注册手续的；</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（六）学校规定的不能完成学业、应予退学的其他情形。</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学生本人申请退学的，经学校审核同意后，办理退学手续。</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第三十一条 退学学生，应当按学校规定期限办理退学手续离校。退学的研究生，按已有毕业学历和就业政策可以就业的，由学校报所在地省级毕业生就业部门办理相关手续；在学校规定期限内没有聘用单位的，应当办理退学手续离校。</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退学学生的档案由学校退回其家庭所在地，户口应当按照国家相关规定迁回原户籍地或者家庭户籍所在地。</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eastAsia="宋体" w:cs="Times New Roman"/>
          <w:b w:val="0"/>
          <w:bCs w:val="0"/>
          <w:sz w:val="24"/>
        </w:rPr>
      </w:pPr>
      <w:r>
        <w:rPr>
          <w:rFonts w:hint="eastAsia" w:ascii="宋体" w:hAnsi="宋体" w:eastAsia="宋体" w:cs="Times New Roman"/>
          <w:b w:val="0"/>
          <w:bCs w:val="0"/>
          <w:sz w:val="24"/>
        </w:rPr>
        <w:t>第六节 毕业与结业</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第三十二条 学生在学校规定学习年限内，修完教育教学计划规定内容，成绩合格，达到学校毕业要求的，学校应当准予毕业，并在学生离校前发给毕业证书。</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符合学位授予条件的，学位授予单位应当颁发学位证书。</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学生提前完成教育教学计划规定内容，获得毕业所要求的学分，可以申请提前毕业。学生提前毕业的条件，由学校规定。</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第三十三条 学生在学校规定学习年限内，修完教育教学计划规定内容，但未达到学校毕业要求的，学校可以准予结业，发给结业证书。</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结业后是否可以补考、重修或者补作毕业设计、论文、答辩，以及是否颁发毕业证书、学位证书，由学校规定。合格后颁发的毕业证书、学位证书，毕业时间、获得学位时间按发证日期填写。</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对退学学生,学校应当发给肄业证书或者写实性学习证明。</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eastAsia="宋体" w:cs="Times New Roman"/>
          <w:b w:val="0"/>
          <w:bCs w:val="0"/>
          <w:sz w:val="24"/>
        </w:rPr>
      </w:pPr>
      <w:r>
        <w:rPr>
          <w:rFonts w:hint="eastAsia" w:ascii="宋体" w:hAnsi="宋体" w:eastAsia="宋体" w:cs="Times New Roman"/>
          <w:b w:val="0"/>
          <w:bCs w:val="0"/>
          <w:sz w:val="24"/>
        </w:rPr>
        <w:t>第七节 学业证书管理</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第三十四条 学校应当严格按照招生时确定的办学类型和学习形式，以及学生招生录取时填报的个人信息，填写、颁发学历证书、学位证书及其他学业证书。</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学生在校期间变更姓名、出生日期等证书需填写的个人信息的，应当有合理、充分的理由，并提供有法定效力的相应证明文件。学校进行审查，需要学生生源地省级教育行政部门及有关部门协助核查的，有关部门应当予以配合。</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第三十五条 学校应当执行高等教育学籍学历电子注册管理制度，完善学籍学历信息管理办法，按相关规定及时完成学生学籍学历电子注册。</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第三十六条 对完成本专业学业同时辅修其他专业并达到该专业辅修要求的学生，由学校发给辅修专业证书。</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第三十七条 对违反国家招生规定取得入学资格或者学籍的，学校应当取消其学籍，不得发给学历证书、学位证书；已发的学历证书、学位证书，学校应当依法予以撤销。对以作弊、剽窃、抄袭等学术不端行为或者其他不正当手段获得学历证书、学位证书的，学校应当依法予以撤销。</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被撤销的学历证书、学位证书已注册的，学校应当予以注销并报教育行政部门宣布无效。</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第三十八条 学历证书和学位证书遗失或者损坏，经本人申请，学校核实后应当出具相应的证明书。证明书与原证书具有同等效力。</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eastAsia="宋体" w:cs="Times New Roman"/>
          <w:b w:val="0"/>
          <w:bCs w:val="0"/>
          <w:sz w:val="24"/>
        </w:rPr>
      </w:pPr>
      <w:r>
        <w:rPr>
          <w:rFonts w:hint="eastAsia" w:ascii="宋体" w:hAnsi="宋体" w:eastAsia="宋体" w:cs="Times New Roman"/>
          <w:b w:val="0"/>
          <w:bCs w:val="0"/>
          <w:sz w:val="24"/>
        </w:rPr>
        <w:t>第四章 校园秩序与课外活动</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第三十九条 学校、学生应当共同维护校园正常秩序，保障学校环境安全、稳定，保障学生的正常学习和生活。</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第四十条 学校应当建立和完善学生参与管理的组织形式，支持和保障学生依法、依章程参与学校管理。</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第四十一条 学生应当自觉遵守公民道德规范，自觉遵守学校管理制度，创造和维护文明、整洁、优美、安全的学习和生活环境，树立安全风险防范和自我保护意识，保障自身合法权益。</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第四十二条 学生不得有酗酒、打架斗殴、赌博、吸毒，传播、复制、贩卖非法书刊和音像制品等违法行为；不得参与非法传销和进行邪教、封建迷信活动；不得从事或者参与有损大学生形象、有悖社会公序良俗的活动。</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学校发现学生在校内有违法行为或者严重精神疾病可能对他人造成伤害的，可以依法采取或者协助有关部门采取必要措施。</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第四十三条 学校应当坚持教育与宗教相分离原则。任何组织和个人不得在学校进行宗教活动。</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第四十四条 学校应当建立健全学生代表大会制度，为学生会、研究生会等开展活动提供必要条件，支持其在学生管理中发挥作用。</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学生可以在校内成立、参加学生团体。学生成立团体，应当按学校有关规定提出书面申请，报学校批准并施行登记和年检制度。</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学生团体应当在宪法、法律、法规和学校管理制度范围内活动，接受学校的领导和管理。学生团体邀请校外组织、人员到校举办讲座等活动，需经学校批准。</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第四十五条 学校提倡并支持学生及学生团体开展有益于身心健康、成长成才的学术、科技、艺术、文娱、体育等活动。</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学生进行课外活动不得影响学校正常的教育教学秩序和生活秩序。</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学生参加勤工助学活动应当遵守法律、法规以及学校、用工单位的管理制度，履行勤工助学活动的有关协议。</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第四十六条 学生举行大型集会、游行、示威等活动，应当按法律程序和有关规定获得批准。对未获批准的，学校应当依法劝阻或者制止。</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第四十七条 学生应当遵守国家和学校关于网络使用的有关规定，不得登录非法网站和传播非法文字、音频、视频资料等，不得编造或者传播虚假、有害信息；不得攻击、侵入他人计算机和移动通讯网络系统。</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第四十八条 学校应当建立健全学生住宿管理制度。学生应当遵守学校关于学生住宿管理的规定。鼓励和支持学生通过制定公约，实施自我管理。</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eastAsia="宋体" w:cs="Times New Roman"/>
          <w:b w:val="0"/>
          <w:bCs w:val="0"/>
          <w:sz w:val="24"/>
        </w:rPr>
      </w:pPr>
      <w:r>
        <w:rPr>
          <w:rFonts w:hint="eastAsia" w:ascii="宋体" w:hAnsi="宋体" w:eastAsia="宋体" w:cs="Times New Roman"/>
          <w:b w:val="0"/>
          <w:bCs w:val="0"/>
          <w:sz w:val="24"/>
        </w:rPr>
        <w:t>第五章 奖励与处分</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第四十九条 学校、省（区、市）和国家有关部门应当对在德、智、体、美等方面全面发展或者在思想品德、学业成绩、科技创造、体育竞赛、文艺活动、志愿服务及社会实践等方面表现突出的学生，给予表彰和奖励。</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第五十条 对学生的表彰和奖励可以采取授予“三好学生”称号或者其他荣誉称号、颁发奖学金等多种形式，给予相应的精神鼓励或者物质奖励。</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学校对学生予以表彰和奖励，以及确定推荐免试研究生、国家奖学金、公派出国留学人选等赋予学生利益的行为，应当建立公开、公平、公正的程序和规定，建立和完善相应的选拔、公示等制度。</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第五十一条 对有违反法律法规、本规定以及学校纪律行为的学生，学校应当给予批评教育，并可视情节轻重，给予如下纪律处分：</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（一）警告；</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（二）严重警告；</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（三）记过；</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（四）留校察看；</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（五）开除学籍。</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第五十二条 学生有下列情形之一，学校可以给予开除学籍处分：</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（一）违反宪法，反对四项基本原则、破坏安定团结、扰乱社会秩序的；</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（二）触犯国家法律，构成刑事犯罪的；</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（三）受到治安管理处罚，情节严重、性质恶劣的；</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（四）代替他人或者让他人代替自己参加考试、组织作弊、使用通讯设备或其他器材作弊、向他人出售考试试题或答案牟取利益，以及其他严重作弊或扰乱考试秩序行为的；</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（五）学位论文、公开发表的研究成果存在抄袭、篡改、伪造等学术不端行为，情节严重的，或者代写论文、买卖论文的；</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（六）违反本规定和学校规定，严重影响学校教育教学秩序、生活秩序以及公共场所管理秩序的；</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（七）侵害其他个人、组织合法权益，造成严重后果的；</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（八）屡次违反学校规定受到纪律处分，经教育不改的。</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第五十三条 学校对学生作出处分，应当出具处分决定书。处分决定书应当包括下列内容：</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（一）学生的基本信息；</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（二）作出处分的事实和证据；</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（三）处分的种类、依据、期限；</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（四）申诉的途径和期限；</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（五）其他必要内容。</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第五十四条 学校给予学生处分，应当坚持教育与惩戒相结合，与学生违法、违纪行为的性质和过错的严重程度相适应。学校对学生的处分，应当做到证据充分、依据明确、定性准确、程序正当、处分适当。</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第五十五条 在对学生作出处分或者其他不利决定之前，学校应当告知学生作出决定的事实、理由及依据，并告知学生享有陈述和申辩的权利，听取学生的陈述和申辩。</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处理、处分决定以及处分告知书等，应当直接送达学生本人，学生拒绝签收的，可以以留置方式送达；已离校的，可以采取邮寄方式送达；难于联系的，可以利用学校网站、新闻媒体等以公告方式送达。</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第五十六条 对学生作出取消入学资格、取消学籍、退学、开除学籍或者其他涉及学生重大利益的处理或者处分决定的，应当提交校长办公会或者校长授权的专门会议研究决定，并应当事先进行合法性审查。</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第五十七条 除开除学籍处分以外，给予学生处分一般应当设置6到12个月期限，到期按学校规定程序予以解除。解除处分后，学生获得表彰、奖励及其他权益，不再受原处分的影响。</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第五十八条 对学生的奖励、处理、处分及解除处分材料，学校应当真实完整地归入学校文书档案和本人档案。</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被开除学籍的学生，由学校发给学习证明。学生按学校规定期限离校，档案由学校退回其家庭所在地，户口应当按照国家相关规定迁回原户籍地或者家庭户籍所在地。</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eastAsia="宋体" w:cs="Times New Roman"/>
          <w:b w:val="0"/>
          <w:bCs w:val="0"/>
          <w:sz w:val="24"/>
        </w:rPr>
      </w:pPr>
      <w:r>
        <w:rPr>
          <w:rFonts w:hint="eastAsia" w:ascii="宋体" w:hAnsi="宋体" w:eastAsia="宋体" w:cs="Times New Roman"/>
          <w:b w:val="0"/>
          <w:bCs w:val="0"/>
          <w:sz w:val="24"/>
        </w:rPr>
        <w:t>第六章 学生申诉</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第五十九条 学校应当成立学生申诉处理委员会，负责受理学生对处理或者处分决定不服提起的申诉。</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学生申诉处理委员会应当由学校相关负责人、职能部门负责人、教师代表、学生代表、负责法律事务的相关机构负责人等组成，可以聘请校外法律、教育等方面专家参加。</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学校应当制定学生申诉的具体办法,健全学生申诉处理委员会的组成与工作规则，提供必要条件，保证其能够客观、公正地履行职责。　　</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第六十条 学生对学校的处理或者处分决定有异议的，可以在接到学校处理或者处分决定书之日起10日内，向学校学生申诉处理委员会提出书面申诉。</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第六十一条 学生申诉处理委员会对学生提出的申诉进行复查，并在接到书面申诉之日起15日内作出复查结论并告知申诉人。情况复杂不能在规定限期内作出结论的，经学校负责人批准，可延长15日。学生申诉处理委员会认为必要的，可以建议学校暂缓执行有关决定。</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学生申诉处理委员会经复查，认为做出处理或者处分的事实、依据、程序等存在不当，可以作出建议撤销或变更的复查意见，要求相关职能部门予以研究，重新提交校长办公会或者专门会议作出决定。</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第六十二条 学生对复查决定有异议的，在接到学校复查决定书之日起15日内，可以向学校所在地省级教育行政部门提出书面申诉。</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省级教育行政部门应当在接到学生书面申诉之日起30个工作日内，对申诉人的问题给予处理并作出决定。</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第六十三条 省级教育行政部门在处理因对学校处理或者处分决定不服提起的学生申诉时，应当听取学生和学校的意见，并可根据需要进行必要的调查。根据审查结论，区别不同情况，分别作出下列处理：</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(一) 事实清楚、依据明确、定性准确、程序正当、处分适当的，予以维持；</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(二) 认定事实不存在，或者学校超越职权、违反上位法规定作出决定的，责令学校予以撤销；</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(三) 认定事实清楚，但认定情节有误、定性不准确，或者适用依据有错误的，责令学校变更或者重新作出决定；</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(四) 认定事实不清、证据不足，或者违反本规定以及学校规定的程序和权限的，责令学校重新作出决定。</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第六十四条 自处理、处分或者复查决定书送达之日起，学生在申诉期内未提出申诉的视为放弃申诉，学校或者省级教育行政部门不再受理其提出的申诉。</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处理、处分或者复查决定书未告知学生申诉期限的，申诉期限自学生知道或者应当知道处理或者处分决定之日起计算，但最长不得超过6个月。</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第六十五条 学生认为学校及其工作人员违反本规定，侵害其合法权益的；或者学校制定的规章制度与法律法规和本规定抵触的，可以向学校所在地省级教育行政部门投诉。</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教育主管部门在实施监督或者处理申诉、投诉过程中，发现学校及其工作人员有违反法律、法规及本规定的行为或者未按照本规定履行相应义务的，或者学校自行制定的相关管理制度、规定，侵害学生合法权益的，应当责令改正；发现存在违法违纪的，应当及时进行调查处理或者移送有关部门，依据有关法律和相关规定，追究有关责任人的责任。</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ascii="宋体" w:hAnsi="宋体" w:eastAsia="宋体" w:cs="Times New Roman"/>
          <w:b w:val="0"/>
          <w:bCs w:val="0"/>
          <w:sz w:val="24"/>
        </w:rPr>
      </w:pPr>
      <w:r>
        <w:rPr>
          <w:rFonts w:hint="eastAsia" w:ascii="宋体" w:hAnsi="宋体" w:eastAsia="宋体" w:cs="Times New Roman"/>
          <w:b w:val="0"/>
          <w:bCs w:val="0"/>
          <w:sz w:val="24"/>
        </w:rPr>
        <w:t>第七章 附 则</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第六十六条 学校对接受高等学历继续教育的学生、港澳台侨学生、留学生的管理，参照本规定执行。</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第六十七条 学校应当根据本规定制定或修改学校的学生管理规定或者纪律处分规定，报主管教育行政部门备案（中央部委属校同时抄报所在地省级教育行政部门），并及时向学生公布。</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省级教育行政部门根据本规定，指导、检查和监督本地区高等学校的学生管理工作。</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Times New Roman"/>
          <w:b w:val="0"/>
          <w:bCs w:val="0"/>
          <w:sz w:val="24"/>
        </w:rPr>
      </w:pPr>
      <w:r>
        <w:rPr>
          <w:rFonts w:hint="eastAsia" w:ascii="宋体" w:hAnsi="宋体" w:eastAsia="宋体" w:cs="Times New Roman"/>
          <w:b w:val="0"/>
          <w:bCs w:val="0"/>
          <w:sz w:val="24"/>
        </w:rPr>
        <w:t>第六十八条 本规定自2017年9月1日起施行。原《普通高等学校学生管理规定》（教育部令第21号）同时废止。其他有关文件规定与本规定不一致的，以本规定为准。</w:t>
      </w:r>
    </w:p>
    <w:p>
      <w:pPr>
        <w:keepNext w:val="0"/>
        <w:keepLines w:val="0"/>
        <w:pageBreakBefore w:val="0"/>
        <w:kinsoku/>
        <w:overflowPunct/>
        <w:topLinePunct w:val="0"/>
        <w:autoSpaceDE/>
        <w:autoSpaceDN/>
        <w:bidi w:val="0"/>
        <w:adjustRightInd w:val="0"/>
        <w:snapToGrid w:val="0"/>
        <w:spacing w:line="240" w:lineRule="auto"/>
        <w:ind w:firstLine="480" w:firstLineChars="200"/>
        <w:textAlignment w:val="auto"/>
        <w:rPr>
          <w:rFonts w:ascii="宋体" w:hAnsi="宋体" w:eastAsia="宋体" w:cs="宋体"/>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30"/>
          <w:szCs w:val="30"/>
        </w:rPr>
      </w:pPr>
      <w:bookmarkStart w:id="17" w:name="OLE_LINK7"/>
      <w:bookmarkStart w:id="18" w:name="OLE_LINK6"/>
    </w:p>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30"/>
          <w:szCs w:val="30"/>
        </w:rPr>
      </w:pPr>
    </w:p>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30"/>
          <w:szCs w:val="30"/>
        </w:rPr>
      </w:pPr>
    </w:p>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30"/>
          <w:szCs w:val="30"/>
        </w:rPr>
      </w:pPr>
    </w:p>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30"/>
          <w:szCs w:val="30"/>
        </w:rPr>
      </w:pPr>
    </w:p>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30"/>
          <w:szCs w:val="30"/>
        </w:rPr>
      </w:pPr>
    </w:p>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30"/>
          <w:szCs w:val="30"/>
        </w:rPr>
      </w:pPr>
    </w:p>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30"/>
          <w:szCs w:val="30"/>
        </w:rPr>
      </w:pPr>
    </w:p>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30"/>
          <w:szCs w:val="30"/>
        </w:rPr>
      </w:pPr>
    </w:p>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30"/>
          <w:szCs w:val="30"/>
        </w:rPr>
      </w:pPr>
    </w:p>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30"/>
          <w:szCs w:val="30"/>
        </w:rPr>
      </w:pPr>
    </w:p>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30"/>
          <w:szCs w:val="30"/>
        </w:rPr>
      </w:pPr>
    </w:p>
    <w:p>
      <w:pPr>
        <w:keepNext w:val="0"/>
        <w:keepLines w:val="0"/>
        <w:pageBreakBefore w:val="0"/>
        <w:kinsoku/>
        <w:overflowPunct/>
        <w:topLinePunct w:val="0"/>
        <w:autoSpaceDE/>
        <w:autoSpaceDN/>
        <w:bidi w:val="0"/>
        <w:snapToGrid w:val="0"/>
        <w:spacing w:line="240" w:lineRule="auto"/>
        <w:jc w:val="center"/>
        <w:textAlignment w:val="auto"/>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t>高等学校学生行为准则</w:t>
      </w:r>
      <w:bookmarkEnd w:id="17"/>
    </w:p>
    <w:bookmarkEnd w:id="18"/>
    <w:p>
      <w:pPr>
        <w:keepNext w:val="0"/>
        <w:keepLines w:val="0"/>
        <w:pageBreakBefore w:val="0"/>
        <w:kinsoku/>
        <w:overflowPunct/>
        <w:topLinePunct w:val="0"/>
        <w:autoSpaceDE/>
        <w:autoSpaceDN/>
        <w:bidi w:val="0"/>
        <w:snapToGrid w:val="0"/>
        <w:spacing w:line="240" w:lineRule="auto"/>
        <w:ind w:firstLine="480" w:firstLineChars="200"/>
        <w:textAlignment w:val="auto"/>
        <w:rPr>
          <w:b w:val="0"/>
          <w:bCs w:val="0"/>
          <w:kern w:val="0"/>
          <w:sz w:val="24"/>
        </w:rPr>
      </w:pPr>
      <w:r>
        <w:rPr>
          <w:rFonts w:hint="eastAsia"/>
          <w:b w:val="0"/>
          <w:bCs w:val="0"/>
          <w:kern w:val="0"/>
          <w:sz w:val="24"/>
        </w:rPr>
        <w:t>一、志存高远，坚定信念。努力学习马克思列宁主义、毛泽东思想、邓小平理论和“三个代表”重要思想，面向世界，了解国情，确立在中国共产党领导下走社会主义道路、实现中华民族伟大复兴的共同理想和坚定信念，努力成为有理想、有道德、有文化、有纪律的社会主义新人。</w:t>
      </w:r>
    </w:p>
    <w:p>
      <w:pPr>
        <w:keepNext w:val="0"/>
        <w:keepLines w:val="0"/>
        <w:pageBreakBefore w:val="0"/>
        <w:kinsoku/>
        <w:overflowPunct/>
        <w:topLinePunct w:val="0"/>
        <w:autoSpaceDE/>
        <w:autoSpaceDN/>
        <w:bidi w:val="0"/>
        <w:snapToGrid w:val="0"/>
        <w:spacing w:line="240" w:lineRule="auto"/>
        <w:ind w:firstLine="480" w:firstLineChars="200"/>
        <w:textAlignment w:val="auto"/>
        <w:rPr>
          <w:b w:val="0"/>
          <w:bCs w:val="0"/>
          <w:kern w:val="0"/>
          <w:sz w:val="24"/>
        </w:rPr>
      </w:pPr>
      <w:r>
        <w:rPr>
          <w:rFonts w:hint="eastAsia"/>
          <w:b w:val="0"/>
          <w:bCs w:val="0"/>
          <w:kern w:val="0"/>
          <w:sz w:val="24"/>
        </w:rPr>
        <w:t>二、热爱祖国，服务人民。弘扬民族精神，维护国家利益和民族团结。不参与违反四项基本原则、影响国家统一和社会稳定的活动。培养同人民群众的深厚感情，正确处理国家、集体和个人三者利益关系，增强社会责任感，甘愿为祖国为人民奉献。</w:t>
      </w:r>
    </w:p>
    <w:p>
      <w:pPr>
        <w:keepNext w:val="0"/>
        <w:keepLines w:val="0"/>
        <w:pageBreakBefore w:val="0"/>
        <w:kinsoku/>
        <w:overflowPunct/>
        <w:topLinePunct w:val="0"/>
        <w:autoSpaceDE/>
        <w:autoSpaceDN/>
        <w:bidi w:val="0"/>
        <w:snapToGrid w:val="0"/>
        <w:spacing w:line="240" w:lineRule="auto"/>
        <w:ind w:firstLine="480" w:firstLineChars="200"/>
        <w:textAlignment w:val="auto"/>
        <w:rPr>
          <w:b w:val="0"/>
          <w:bCs w:val="0"/>
          <w:kern w:val="0"/>
          <w:sz w:val="24"/>
        </w:rPr>
      </w:pPr>
      <w:r>
        <w:rPr>
          <w:rFonts w:hint="eastAsia"/>
          <w:b w:val="0"/>
          <w:bCs w:val="0"/>
          <w:kern w:val="0"/>
          <w:sz w:val="24"/>
        </w:rPr>
        <w:t>三、勤奋学习，自强不息。追求真理，崇尚科学；刻苦钻研，严谨求实；积极实践，勇于创新；珍惜时间，学业有成。</w:t>
      </w:r>
    </w:p>
    <w:p>
      <w:pPr>
        <w:keepNext w:val="0"/>
        <w:keepLines w:val="0"/>
        <w:pageBreakBefore w:val="0"/>
        <w:kinsoku/>
        <w:overflowPunct/>
        <w:topLinePunct w:val="0"/>
        <w:autoSpaceDE/>
        <w:autoSpaceDN/>
        <w:bidi w:val="0"/>
        <w:snapToGrid w:val="0"/>
        <w:spacing w:line="240" w:lineRule="auto"/>
        <w:ind w:firstLine="480" w:firstLineChars="200"/>
        <w:textAlignment w:val="auto"/>
        <w:rPr>
          <w:b w:val="0"/>
          <w:bCs w:val="0"/>
          <w:kern w:val="0"/>
          <w:sz w:val="24"/>
        </w:rPr>
      </w:pPr>
      <w:r>
        <w:rPr>
          <w:rFonts w:hint="eastAsia"/>
          <w:b w:val="0"/>
          <w:bCs w:val="0"/>
          <w:kern w:val="0"/>
          <w:sz w:val="24"/>
        </w:rPr>
        <w:t>四、遵纪守法，弘扬正气。遵守宪法、法律法规，遵守校纪校规；正确行使权利，依法履行义务；敬廉崇洁，公道正派；敢于并善于同各种违法违纪行为作斗争。</w:t>
      </w:r>
    </w:p>
    <w:p>
      <w:pPr>
        <w:keepNext w:val="0"/>
        <w:keepLines w:val="0"/>
        <w:pageBreakBefore w:val="0"/>
        <w:kinsoku/>
        <w:overflowPunct/>
        <w:topLinePunct w:val="0"/>
        <w:autoSpaceDE/>
        <w:autoSpaceDN/>
        <w:bidi w:val="0"/>
        <w:snapToGrid w:val="0"/>
        <w:spacing w:line="240" w:lineRule="auto"/>
        <w:ind w:firstLine="480" w:firstLineChars="200"/>
        <w:textAlignment w:val="auto"/>
        <w:rPr>
          <w:b w:val="0"/>
          <w:bCs w:val="0"/>
          <w:kern w:val="0"/>
          <w:sz w:val="24"/>
        </w:rPr>
      </w:pPr>
      <w:r>
        <w:rPr>
          <w:rFonts w:hint="eastAsia"/>
          <w:b w:val="0"/>
          <w:bCs w:val="0"/>
          <w:kern w:val="0"/>
          <w:sz w:val="24"/>
        </w:rPr>
        <w:t>五、诚实守信，严于律己。履约践诺，知行统一；遵从学术规范，恪守学术道德，不作弊，不剽窃；自尊自爱，自省自律；文明使用互联网；自觉抵制黄、赌、毒等不良诱惑。</w:t>
      </w:r>
    </w:p>
    <w:p>
      <w:pPr>
        <w:keepNext w:val="0"/>
        <w:keepLines w:val="0"/>
        <w:pageBreakBefore w:val="0"/>
        <w:kinsoku/>
        <w:overflowPunct/>
        <w:topLinePunct w:val="0"/>
        <w:autoSpaceDE/>
        <w:autoSpaceDN/>
        <w:bidi w:val="0"/>
        <w:snapToGrid w:val="0"/>
        <w:spacing w:line="240" w:lineRule="auto"/>
        <w:ind w:firstLine="480" w:firstLineChars="200"/>
        <w:textAlignment w:val="auto"/>
        <w:rPr>
          <w:b w:val="0"/>
          <w:bCs w:val="0"/>
          <w:kern w:val="0"/>
          <w:sz w:val="24"/>
        </w:rPr>
      </w:pPr>
      <w:r>
        <w:rPr>
          <w:rFonts w:hint="eastAsia"/>
          <w:b w:val="0"/>
          <w:bCs w:val="0"/>
          <w:kern w:val="0"/>
          <w:sz w:val="24"/>
        </w:rPr>
        <w:t>六、明礼修身，团结友爱。弘扬传统美德，遵守社会公德，男女交往文明；关心集体，爱护公物，热心公益；尊敬师长，友爱同学，团结合作；仪表整洁，待人礼貌；豁达宽容，积极向上。</w:t>
      </w:r>
    </w:p>
    <w:p>
      <w:pPr>
        <w:keepNext w:val="0"/>
        <w:keepLines w:val="0"/>
        <w:pageBreakBefore w:val="0"/>
        <w:kinsoku/>
        <w:overflowPunct/>
        <w:topLinePunct w:val="0"/>
        <w:autoSpaceDE/>
        <w:autoSpaceDN/>
        <w:bidi w:val="0"/>
        <w:snapToGrid w:val="0"/>
        <w:spacing w:line="240" w:lineRule="auto"/>
        <w:ind w:firstLine="480" w:firstLineChars="200"/>
        <w:textAlignment w:val="auto"/>
        <w:rPr>
          <w:b w:val="0"/>
          <w:bCs w:val="0"/>
          <w:kern w:val="0"/>
          <w:sz w:val="24"/>
        </w:rPr>
      </w:pPr>
      <w:r>
        <w:rPr>
          <w:rFonts w:hint="eastAsia"/>
          <w:b w:val="0"/>
          <w:bCs w:val="0"/>
          <w:kern w:val="0"/>
          <w:sz w:val="24"/>
        </w:rPr>
        <w:t>七、勤俭节约，艰苦奋斗。热爱劳动，珍惜他人和社会劳动成果；生活俭朴，杜绝浪费；不追求超越自身和家庭实际的物质享受。</w:t>
      </w:r>
    </w:p>
    <w:p>
      <w:pPr>
        <w:keepNext w:val="0"/>
        <w:keepLines w:val="0"/>
        <w:pageBreakBefore w:val="0"/>
        <w:kinsoku/>
        <w:overflowPunct/>
        <w:topLinePunct w:val="0"/>
        <w:autoSpaceDE/>
        <w:autoSpaceDN/>
        <w:bidi w:val="0"/>
        <w:snapToGrid w:val="0"/>
        <w:spacing w:line="240" w:lineRule="auto"/>
        <w:ind w:firstLine="480" w:firstLineChars="200"/>
        <w:textAlignment w:val="auto"/>
        <w:rPr>
          <w:b w:val="0"/>
          <w:bCs w:val="0"/>
          <w:kern w:val="0"/>
          <w:sz w:val="24"/>
        </w:rPr>
      </w:pPr>
      <w:r>
        <w:rPr>
          <w:rFonts w:hint="eastAsia"/>
          <w:b w:val="0"/>
          <w:bCs w:val="0"/>
          <w:kern w:val="0"/>
          <w:sz w:val="24"/>
        </w:rPr>
        <w:t>八、强健体魄，热爱生活。积极参加文体活动，提高身体素质，保持心理健康；磨砺意志，不怕挫折，提高适应能力；增强安全意识，防止意外事故；关爱自然，爱护环境，珍惜资源。</w:t>
      </w: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textAlignment w:val="auto"/>
        <w:rPr>
          <w:rFonts w:hint="eastAsia" w:ascii="方正小标宋简体" w:hAnsi="方正小标宋简体" w:eastAsia="方正小标宋简体" w:cs="方正小标宋简体"/>
          <w:b w:val="0"/>
          <w:bCs w:val="0"/>
          <w:kern w:val="0"/>
          <w:sz w:val="36"/>
          <w:szCs w:val="36"/>
        </w:rPr>
      </w:pPr>
      <w:bookmarkStart w:id="19" w:name="OLE_LINK9"/>
      <w:r>
        <w:rPr>
          <w:rFonts w:hint="eastAsia" w:ascii="方正小标宋简体" w:hAnsi="方正小标宋简体" w:eastAsia="方正小标宋简体" w:cs="方正小标宋简体"/>
          <w:b w:val="0"/>
          <w:bCs w:val="0"/>
          <w:kern w:val="0"/>
          <w:sz w:val="36"/>
          <w:szCs w:val="36"/>
        </w:rPr>
        <w:br w:type="page"/>
      </w:r>
    </w:p>
    <w:p>
      <w:pPr>
        <w:keepNext w:val="0"/>
        <w:keepLines w:val="0"/>
        <w:pageBreakBefore w:val="0"/>
        <w:kinsoku/>
        <w:overflowPunct/>
        <w:topLinePunct w:val="0"/>
        <w:autoSpaceDE/>
        <w:autoSpaceDN/>
        <w:bidi w:val="0"/>
        <w:snapToGrid w:val="0"/>
        <w:spacing w:line="240" w:lineRule="auto"/>
        <w:jc w:val="center"/>
        <w:textAlignment w:val="auto"/>
        <w:rPr>
          <w:rFonts w:hint="eastAsia" w:ascii="方正小标宋简体" w:hAnsi="方正小标宋简体" w:eastAsia="方正小标宋简体" w:cs="方正小标宋简体"/>
          <w:b w:val="0"/>
          <w:bCs w:val="0"/>
          <w:kern w:val="0"/>
          <w:sz w:val="36"/>
          <w:szCs w:val="36"/>
          <w:shd w:val="clear"/>
        </w:rPr>
      </w:pPr>
      <w:r>
        <w:rPr>
          <w:rFonts w:hint="eastAsia" w:ascii="方正小标宋简体" w:hAnsi="方正小标宋简体" w:eastAsia="方正小标宋简体" w:cs="方正小标宋简体"/>
          <w:b w:val="0"/>
          <w:bCs w:val="0"/>
          <w:kern w:val="0"/>
          <w:sz w:val="36"/>
          <w:szCs w:val="36"/>
        </w:rPr>
        <w:t>普通高等学校学生安全教育及管理暂行规定</w:t>
      </w:r>
    </w:p>
    <w:p>
      <w:pPr>
        <w:keepNext w:val="0"/>
        <w:keepLines w:val="0"/>
        <w:pageBreakBefore w:val="0"/>
        <w:widowControl/>
        <w:shd w:val="clear" w:color="auto" w:fill="FFFFFF"/>
        <w:kinsoku/>
        <w:overflowPunct/>
        <w:topLinePunct w:val="0"/>
        <w:autoSpaceDE/>
        <w:autoSpaceDN/>
        <w:bidi w:val="0"/>
        <w:snapToGrid w:val="0"/>
        <w:spacing w:line="240" w:lineRule="auto"/>
        <w:jc w:val="center"/>
        <w:textAlignment w:val="auto"/>
        <w:rPr>
          <w:rFonts w:cs="宋体" w:asciiTheme="minorEastAsia" w:hAnsiTheme="minorEastAsia"/>
          <w:b w:val="0"/>
          <w:bCs w:val="0"/>
          <w:kern w:val="0"/>
          <w:sz w:val="18"/>
          <w:szCs w:val="18"/>
          <w:shd w:val="clear"/>
        </w:rPr>
      </w:pPr>
      <w:r>
        <w:rPr>
          <w:rFonts w:hint="eastAsia" w:cs="宋体" w:asciiTheme="minorEastAsia" w:hAnsiTheme="minorEastAsia"/>
          <w:b w:val="0"/>
          <w:bCs w:val="0"/>
          <w:kern w:val="0"/>
          <w:sz w:val="24"/>
          <w:shd w:val="clear"/>
        </w:rPr>
        <w:t>第一章 总则</w:t>
      </w:r>
    </w:p>
    <w:p>
      <w:pPr>
        <w:keepNext w:val="0"/>
        <w:keepLines w:val="0"/>
        <w:pageBreakBefore w:val="0"/>
        <w:widowControl/>
        <w:shd w:val="clear" w:color="auto" w:fill="FFFFFF"/>
        <w:kinsoku/>
        <w:overflowPunct/>
        <w:topLinePunct w:val="0"/>
        <w:autoSpaceDE/>
        <w:autoSpaceDN/>
        <w:bidi w:val="0"/>
        <w:snapToGrid w:val="0"/>
        <w:spacing w:line="240" w:lineRule="auto"/>
        <w:ind w:firstLine="488"/>
        <w:jc w:val="left"/>
        <w:textAlignment w:val="auto"/>
        <w:rPr>
          <w:rFonts w:cs="宋体" w:asciiTheme="minorEastAsia" w:hAnsiTheme="minorEastAsia"/>
          <w:b w:val="0"/>
          <w:bCs w:val="0"/>
          <w:kern w:val="0"/>
          <w:sz w:val="18"/>
          <w:szCs w:val="18"/>
          <w:shd w:val="clear"/>
        </w:rPr>
      </w:pPr>
      <w:r>
        <w:rPr>
          <w:rFonts w:hint="eastAsia" w:cs="宋体" w:asciiTheme="minorEastAsia" w:hAnsiTheme="minorEastAsia"/>
          <w:b w:val="0"/>
          <w:bCs w:val="0"/>
          <w:kern w:val="0"/>
          <w:sz w:val="24"/>
          <w:shd w:val="clear"/>
        </w:rPr>
        <w:t>第一条 为了加强高等学校管理，维护正常的教学和生活秩序，保障学生人身和财物的安全，促进身心健康发展，特制定本暂行规定。</w:t>
      </w:r>
    </w:p>
    <w:p>
      <w:pPr>
        <w:keepNext w:val="0"/>
        <w:keepLines w:val="0"/>
        <w:pageBreakBefore w:val="0"/>
        <w:widowControl/>
        <w:shd w:val="clear" w:color="auto" w:fill="FFFFFF"/>
        <w:kinsoku/>
        <w:overflowPunct/>
        <w:topLinePunct w:val="0"/>
        <w:autoSpaceDE/>
        <w:autoSpaceDN/>
        <w:bidi w:val="0"/>
        <w:snapToGrid w:val="0"/>
        <w:spacing w:line="240" w:lineRule="auto"/>
        <w:ind w:firstLine="488"/>
        <w:jc w:val="left"/>
        <w:textAlignment w:val="auto"/>
        <w:rPr>
          <w:rFonts w:cs="宋体" w:asciiTheme="minorEastAsia" w:hAnsiTheme="minorEastAsia"/>
          <w:b w:val="0"/>
          <w:bCs w:val="0"/>
          <w:kern w:val="0"/>
          <w:sz w:val="24"/>
          <w:shd w:val="clear"/>
        </w:rPr>
      </w:pPr>
      <w:r>
        <w:rPr>
          <w:rFonts w:hint="eastAsia" w:cs="宋体" w:asciiTheme="minorEastAsia" w:hAnsiTheme="minorEastAsia"/>
          <w:b w:val="0"/>
          <w:bCs w:val="0"/>
          <w:kern w:val="0"/>
          <w:sz w:val="24"/>
          <w:shd w:val="clear"/>
        </w:rPr>
        <w:t>第二条 高等学校学生安全教育及管理的主要任务是：宣传、贯彻国家有关安全管理工作的方针、政策、法律、法规，对学生实施安全教育及管理，妥善处理各类安全事故，引导学生健康成长。</w:t>
      </w:r>
    </w:p>
    <w:p>
      <w:pPr>
        <w:keepNext w:val="0"/>
        <w:keepLines w:val="0"/>
        <w:pageBreakBefore w:val="0"/>
        <w:widowControl/>
        <w:shd w:val="clear" w:color="auto" w:fill="FFFFFF"/>
        <w:kinsoku/>
        <w:overflowPunct/>
        <w:topLinePunct w:val="0"/>
        <w:autoSpaceDE/>
        <w:autoSpaceDN/>
        <w:bidi w:val="0"/>
        <w:snapToGrid w:val="0"/>
        <w:spacing w:line="240" w:lineRule="auto"/>
        <w:ind w:firstLine="488"/>
        <w:jc w:val="left"/>
        <w:textAlignment w:val="auto"/>
        <w:rPr>
          <w:rFonts w:cs="宋体" w:asciiTheme="minorEastAsia" w:hAnsiTheme="minorEastAsia"/>
          <w:b w:val="0"/>
          <w:bCs w:val="0"/>
          <w:kern w:val="0"/>
          <w:sz w:val="18"/>
          <w:szCs w:val="18"/>
          <w:shd w:val="clear"/>
        </w:rPr>
      </w:pPr>
      <w:r>
        <w:rPr>
          <w:rFonts w:hint="eastAsia" w:cs="宋体" w:asciiTheme="minorEastAsia" w:hAnsiTheme="minorEastAsia"/>
          <w:b w:val="0"/>
          <w:bCs w:val="0"/>
          <w:kern w:val="0"/>
          <w:sz w:val="24"/>
          <w:shd w:val="clear"/>
        </w:rPr>
        <w:t>第三条 高等学校学生安全教育及管理，要以预防为主，本着保护学生、教育先行、明确责任、教管结合、实事求是、妥善处理的原则，做好教育、管理和处理工作。</w:t>
      </w:r>
    </w:p>
    <w:p>
      <w:pPr>
        <w:keepNext w:val="0"/>
        <w:keepLines w:val="0"/>
        <w:pageBreakBefore w:val="0"/>
        <w:widowControl/>
        <w:shd w:val="clear" w:color="auto" w:fill="FFFFFF"/>
        <w:kinsoku/>
        <w:overflowPunct/>
        <w:topLinePunct w:val="0"/>
        <w:autoSpaceDE/>
        <w:autoSpaceDN/>
        <w:bidi w:val="0"/>
        <w:snapToGrid w:val="0"/>
        <w:spacing w:line="240" w:lineRule="auto"/>
        <w:ind w:firstLine="488"/>
        <w:jc w:val="left"/>
        <w:textAlignment w:val="auto"/>
        <w:rPr>
          <w:rFonts w:cs="宋体" w:asciiTheme="minorEastAsia" w:hAnsiTheme="minorEastAsia"/>
          <w:b w:val="0"/>
          <w:bCs w:val="0"/>
          <w:kern w:val="0"/>
          <w:sz w:val="18"/>
          <w:szCs w:val="18"/>
          <w:shd w:val="clear"/>
        </w:rPr>
      </w:pPr>
      <w:r>
        <w:rPr>
          <w:rFonts w:hint="eastAsia" w:cs="宋体" w:asciiTheme="minorEastAsia" w:hAnsiTheme="minorEastAsia"/>
          <w:b w:val="0"/>
          <w:bCs w:val="0"/>
          <w:kern w:val="0"/>
          <w:sz w:val="24"/>
          <w:shd w:val="clear"/>
        </w:rPr>
        <w:t>第四条 本暂行规定所称学生指在普通高等学校学习取得学籍的全日制学生，即按国家任务、用人单位委托培养、自费三种计划形式录取的学生。</w:t>
      </w:r>
    </w:p>
    <w:p>
      <w:pPr>
        <w:keepNext w:val="0"/>
        <w:keepLines w:val="0"/>
        <w:pageBreakBefore w:val="0"/>
        <w:widowControl/>
        <w:shd w:val="clear" w:color="auto" w:fill="FFFFFF"/>
        <w:kinsoku/>
        <w:overflowPunct/>
        <w:topLinePunct w:val="0"/>
        <w:autoSpaceDE/>
        <w:autoSpaceDN/>
        <w:bidi w:val="0"/>
        <w:snapToGrid w:val="0"/>
        <w:spacing w:line="240" w:lineRule="auto"/>
        <w:jc w:val="center"/>
        <w:textAlignment w:val="auto"/>
        <w:rPr>
          <w:rFonts w:cs="宋体" w:asciiTheme="minorEastAsia" w:hAnsiTheme="minorEastAsia"/>
          <w:b w:val="0"/>
          <w:bCs w:val="0"/>
          <w:kern w:val="0"/>
          <w:sz w:val="18"/>
          <w:szCs w:val="18"/>
          <w:shd w:val="clear"/>
        </w:rPr>
      </w:pPr>
      <w:r>
        <w:rPr>
          <w:rFonts w:hint="eastAsia" w:cs="宋体" w:asciiTheme="minorEastAsia" w:hAnsiTheme="minorEastAsia"/>
          <w:b w:val="0"/>
          <w:bCs w:val="0"/>
          <w:kern w:val="0"/>
          <w:sz w:val="24"/>
          <w:shd w:val="clear"/>
        </w:rPr>
        <w:t>第二章 安全教育</w:t>
      </w:r>
    </w:p>
    <w:p>
      <w:pPr>
        <w:keepNext w:val="0"/>
        <w:keepLines w:val="0"/>
        <w:pageBreakBefore w:val="0"/>
        <w:widowControl/>
        <w:shd w:val="clear" w:color="auto" w:fill="FFFFFF"/>
        <w:kinsoku/>
        <w:overflowPunct/>
        <w:topLinePunct w:val="0"/>
        <w:autoSpaceDE/>
        <w:autoSpaceDN/>
        <w:bidi w:val="0"/>
        <w:snapToGrid w:val="0"/>
        <w:spacing w:line="240" w:lineRule="auto"/>
        <w:ind w:firstLine="488"/>
        <w:jc w:val="left"/>
        <w:textAlignment w:val="auto"/>
        <w:rPr>
          <w:rFonts w:cs="宋体" w:asciiTheme="minorEastAsia" w:hAnsiTheme="minorEastAsia"/>
          <w:b w:val="0"/>
          <w:bCs w:val="0"/>
          <w:kern w:val="0"/>
          <w:sz w:val="18"/>
          <w:szCs w:val="18"/>
          <w:shd w:val="clear"/>
        </w:rPr>
      </w:pPr>
      <w:r>
        <w:rPr>
          <w:rFonts w:hint="eastAsia" w:cs="宋体" w:asciiTheme="minorEastAsia" w:hAnsiTheme="minorEastAsia"/>
          <w:b w:val="0"/>
          <w:bCs w:val="0"/>
          <w:kern w:val="0"/>
          <w:sz w:val="24"/>
          <w:shd w:val="clear"/>
        </w:rPr>
        <w:t>第五条 高等学校应将对学生进行安全教育作为一项经常性工作，列入学校工作的重要议事日程，加强领导。学校各部门和有关群众团体或组织要相互配合，积极开展安全教育，普及安全知识，增强学生的安全意识和法制观念，提高防范能力。</w:t>
      </w:r>
    </w:p>
    <w:p>
      <w:pPr>
        <w:keepNext w:val="0"/>
        <w:keepLines w:val="0"/>
        <w:pageBreakBefore w:val="0"/>
        <w:widowControl/>
        <w:shd w:val="clear" w:color="auto" w:fill="FFFFFF"/>
        <w:kinsoku/>
        <w:overflowPunct/>
        <w:topLinePunct w:val="0"/>
        <w:autoSpaceDE/>
        <w:autoSpaceDN/>
        <w:bidi w:val="0"/>
        <w:snapToGrid w:val="0"/>
        <w:spacing w:line="240" w:lineRule="auto"/>
        <w:ind w:firstLine="488"/>
        <w:jc w:val="left"/>
        <w:textAlignment w:val="auto"/>
        <w:rPr>
          <w:rFonts w:cs="宋体" w:asciiTheme="minorEastAsia" w:hAnsiTheme="minorEastAsia"/>
          <w:b w:val="0"/>
          <w:bCs w:val="0"/>
          <w:kern w:val="0"/>
          <w:sz w:val="18"/>
          <w:szCs w:val="18"/>
          <w:shd w:val="clear"/>
        </w:rPr>
      </w:pPr>
      <w:r>
        <w:rPr>
          <w:rFonts w:hint="eastAsia" w:cs="宋体" w:asciiTheme="minorEastAsia" w:hAnsiTheme="minorEastAsia"/>
          <w:b w:val="0"/>
          <w:bCs w:val="0"/>
          <w:kern w:val="0"/>
          <w:sz w:val="24"/>
          <w:shd w:val="clear"/>
        </w:rPr>
        <w:t>第六条 学生安全教育应根据不同专业及青年学生的特点，从学生入学到毕业，在各种教学活动和日常生活中，特别是节假日前适时进行，并善于利用发生的安全事故教育学生，防患于未然。学校应根据环境、季节及有关规律进行防盗、防火、防特、防病、防事故等方面的教育，并使之经常化、制度化。</w:t>
      </w:r>
    </w:p>
    <w:p>
      <w:pPr>
        <w:keepNext w:val="0"/>
        <w:keepLines w:val="0"/>
        <w:pageBreakBefore w:val="0"/>
        <w:widowControl/>
        <w:shd w:val="clear" w:color="auto" w:fill="FFFFFF"/>
        <w:kinsoku/>
        <w:overflowPunct/>
        <w:topLinePunct w:val="0"/>
        <w:autoSpaceDE/>
        <w:autoSpaceDN/>
        <w:bidi w:val="0"/>
        <w:snapToGrid w:val="0"/>
        <w:spacing w:line="240" w:lineRule="auto"/>
        <w:ind w:firstLine="488"/>
        <w:jc w:val="left"/>
        <w:textAlignment w:val="auto"/>
        <w:rPr>
          <w:rFonts w:cs="宋体" w:asciiTheme="minorEastAsia" w:hAnsiTheme="minorEastAsia"/>
          <w:b w:val="0"/>
          <w:bCs w:val="0"/>
          <w:kern w:val="0"/>
          <w:sz w:val="18"/>
          <w:szCs w:val="18"/>
          <w:shd w:val="clear"/>
        </w:rPr>
      </w:pPr>
      <w:r>
        <w:rPr>
          <w:rFonts w:hint="eastAsia" w:cs="宋体" w:asciiTheme="minorEastAsia" w:hAnsiTheme="minorEastAsia"/>
          <w:b w:val="0"/>
          <w:bCs w:val="0"/>
          <w:kern w:val="0"/>
          <w:sz w:val="24"/>
          <w:shd w:val="clear"/>
        </w:rPr>
        <w:t>第七条 高等学校对学生进行安全教育须注重心理疏导，加强思想政治工作，教育学生注意保持健康的心理状态，帮助学生克服因各种原因造成的心理障碍，把事故消除在萌芽状态。</w:t>
      </w:r>
    </w:p>
    <w:p>
      <w:pPr>
        <w:keepNext w:val="0"/>
        <w:keepLines w:val="0"/>
        <w:pageBreakBefore w:val="0"/>
        <w:widowControl/>
        <w:shd w:val="clear" w:color="auto" w:fill="FFFFFF"/>
        <w:kinsoku/>
        <w:overflowPunct/>
        <w:topLinePunct w:val="0"/>
        <w:autoSpaceDE/>
        <w:autoSpaceDN/>
        <w:bidi w:val="0"/>
        <w:snapToGrid w:val="0"/>
        <w:spacing w:line="240" w:lineRule="auto"/>
        <w:ind w:left="-2"/>
        <w:jc w:val="center"/>
        <w:textAlignment w:val="auto"/>
        <w:rPr>
          <w:rFonts w:cs="宋体" w:asciiTheme="minorEastAsia" w:hAnsiTheme="minorEastAsia"/>
          <w:b w:val="0"/>
          <w:bCs w:val="0"/>
          <w:kern w:val="0"/>
          <w:sz w:val="18"/>
          <w:szCs w:val="18"/>
          <w:shd w:val="clear"/>
        </w:rPr>
      </w:pPr>
      <w:r>
        <w:rPr>
          <w:rFonts w:hint="eastAsia" w:cs="宋体" w:asciiTheme="minorEastAsia" w:hAnsiTheme="minorEastAsia"/>
          <w:b w:val="0"/>
          <w:bCs w:val="0"/>
          <w:kern w:val="0"/>
          <w:sz w:val="24"/>
          <w:shd w:val="clear"/>
        </w:rPr>
        <w:t>第三章 安全管理</w:t>
      </w:r>
    </w:p>
    <w:p>
      <w:pPr>
        <w:keepNext w:val="0"/>
        <w:keepLines w:val="0"/>
        <w:pageBreakBefore w:val="0"/>
        <w:widowControl/>
        <w:shd w:val="clear" w:color="auto" w:fill="FFFFFF"/>
        <w:kinsoku/>
        <w:overflowPunct/>
        <w:topLinePunct w:val="0"/>
        <w:autoSpaceDE/>
        <w:autoSpaceDN/>
        <w:bidi w:val="0"/>
        <w:snapToGrid w:val="0"/>
        <w:spacing w:line="240" w:lineRule="auto"/>
        <w:ind w:firstLine="488"/>
        <w:jc w:val="left"/>
        <w:textAlignment w:val="auto"/>
        <w:rPr>
          <w:rFonts w:cs="宋体" w:asciiTheme="minorEastAsia" w:hAnsiTheme="minorEastAsia"/>
          <w:b w:val="0"/>
          <w:bCs w:val="0"/>
          <w:kern w:val="0"/>
          <w:sz w:val="18"/>
          <w:szCs w:val="18"/>
          <w:shd w:val="clear"/>
        </w:rPr>
      </w:pPr>
      <w:r>
        <w:rPr>
          <w:rFonts w:hint="eastAsia" w:cs="宋体" w:asciiTheme="minorEastAsia" w:hAnsiTheme="minorEastAsia"/>
          <w:b w:val="0"/>
          <w:bCs w:val="0"/>
          <w:kern w:val="0"/>
          <w:sz w:val="24"/>
          <w:shd w:val="clear"/>
        </w:rPr>
        <w:t>第八条 高等学校要做好学生日常安全管理工作，加强安全防范，建立和健全规章制度，严格管理。学校要把安全教育及管理工作纳入领导任期的责任目标，落实到年级班主任。学校应由一名校领导主要负责。</w:t>
      </w:r>
    </w:p>
    <w:p>
      <w:pPr>
        <w:keepNext w:val="0"/>
        <w:keepLines w:val="0"/>
        <w:pageBreakBefore w:val="0"/>
        <w:widowControl/>
        <w:shd w:val="clear" w:color="auto" w:fill="FFFFFF"/>
        <w:kinsoku/>
        <w:overflowPunct/>
        <w:topLinePunct w:val="0"/>
        <w:autoSpaceDE/>
        <w:autoSpaceDN/>
        <w:bidi w:val="0"/>
        <w:snapToGrid w:val="0"/>
        <w:spacing w:line="240" w:lineRule="auto"/>
        <w:ind w:firstLine="488"/>
        <w:jc w:val="left"/>
        <w:textAlignment w:val="auto"/>
        <w:rPr>
          <w:rFonts w:cs="宋体" w:asciiTheme="minorEastAsia" w:hAnsiTheme="minorEastAsia"/>
          <w:b w:val="0"/>
          <w:bCs w:val="0"/>
          <w:kern w:val="0"/>
          <w:sz w:val="18"/>
          <w:szCs w:val="18"/>
          <w:shd w:val="clear"/>
        </w:rPr>
      </w:pPr>
      <w:r>
        <w:rPr>
          <w:rFonts w:hint="eastAsia" w:cs="宋体" w:asciiTheme="minorEastAsia" w:hAnsiTheme="minorEastAsia"/>
          <w:b w:val="0"/>
          <w:bCs w:val="0"/>
          <w:kern w:val="0"/>
          <w:sz w:val="24"/>
          <w:shd w:val="clear"/>
        </w:rPr>
        <w:t>第九条 高等学校应确定学生安全教育及管理工作的主管部门，明确其职责，具体组织实施安全教育及其管理工作。各有关部门应分工协作，积极配合。</w:t>
      </w:r>
    </w:p>
    <w:p>
      <w:pPr>
        <w:keepNext w:val="0"/>
        <w:keepLines w:val="0"/>
        <w:pageBreakBefore w:val="0"/>
        <w:widowControl/>
        <w:shd w:val="clear" w:color="auto" w:fill="FFFFFF"/>
        <w:kinsoku/>
        <w:overflowPunct/>
        <w:topLinePunct w:val="0"/>
        <w:autoSpaceDE/>
        <w:autoSpaceDN/>
        <w:bidi w:val="0"/>
        <w:snapToGrid w:val="0"/>
        <w:spacing w:line="240" w:lineRule="auto"/>
        <w:ind w:firstLine="488"/>
        <w:jc w:val="left"/>
        <w:textAlignment w:val="auto"/>
        <w:rPr>
          <w:rFonts w:cs="宋体" w:asciiTheme="minorEastAsia" w:hAnsiTheme="minorEastAsia"/>
          <w:b w:val="0"/>
          <w:bCs w:val="0"/>
          <w:kern w:val="0"/>
          <w:sz w:val="18"/>
          <w:szCs w:val="18"/>
          <w:shd w:val="clear"/>
        </w:rPr>
      </w:pPr>
      <w:r>
        <w:rPr>
          <w:rFonts w:hint="eastAsia" w:cs="宋体" w:asciiTheme="minorEastAsia" w:hAnsiTheme="minorEastAsia"/>
          <w:b w:val="0"/>
          <w:bCs w:val="0"/>
          <w:kern w:val="0"/>
          <w:sz w:val="24"/>
          <w:shd w:val="clear"/>
        </w:rPr>
        <w:t>第十条 全体教职工要从关心学生、爱护学生出发，树立安全思想，努力做好本职工作和改善环境与条件，保护学生人身和财产安全。</w:t>
      </w:r>
    </w:p>
    <w:p>
      <w:pPr>
        <w:keepNext w:val="0"/>
        <w:keepLines w:val="0"/>
        <w:pageBreakBefore w:val="0"/>
        <w:widowControl/>
        <w:shd w:val="clear" w:color="auto" w:fill="FFFFFF"/>
        <w:kinsoku/>
        <w:overflowPunct/>
        <w:topLinePunct w:val="0"/>
        <w:autoSpaceDE/>
        <w:autoSpaceDN/>
        <w:bidi w:val="0"/>
        <w:snapToGrid w:val="0"/>
        <w:spacing w:line="240" w:lineRule="auto"/>
        <w:ind w:firstLine="488"/>
        <w:jc w:val="left"/>
        <w:textAlignment w:val="auto"/>
        <w:rPr>
          <w:rFonts w:cs="宋体" w:asciiTheme="minorEastAsia" w:hAnsiTheme="minorEastAsia"/>
          <w:b w:val="0"/>
          <w:bCs w:val="0"/>
          <w:kern w:val="0"/>
          <w:sz w:val="18"/>
          <w:szCs w:val="18"/>
          <w:shd w:val="clear"/>
        </w:rPr>
      </w:pPr>
      <w:r>
        <w:rPr>
          <w:rFonts w:hint="eastAsia" w:cs="宋体" w:asciiTheme="minorEastAsia" w:hAnsiTheme="minorEastAsia"/>
          <w:b w:val="0"/>
          <w:bCs w:val="0"/>
          <w:kern w:val="0"/>
          <w:sz w:val="24"/>
          <w:shd w:val="clear"/>
        </w:rPr>
        <w:t>第十一条 学生发生意外事故以及学生要求保护人身或财物安全等情况时，学校应迅速采取有效措施。</w:t>
      </w:r>
    </w:p>
    <w:p>
      <w:pPr>
        <w:keepNext w:val="0"/>
        <w:keepLines w:val="0"/>
        <w:pageBreakBefore w:val="0"/>
        <w:widowControl/>
        <w:shd w:val="clear" w:color="auto" w:fill="FFFFFF"/>
        <w:kinsoku/>
        <w:overflowPunct/>
        <w:topLinePunct w:val="0"/>
        <w:autoSpaceDE/>
        <w:autoSpaceDN/>
        <w:bidi w:val="0"/>
        <w:snapToGrid w:val="0"/>
        <w:spacing w:line="240" w:lineRule="auto"/>
        <w:ind w:firstLine="488"/>
        <w:jc w:val="left"/>
        <w:textAlignment w:val="auto"/>
        <w:rPr>
          <w:rFonts w:cs="宋体" w:asciiTheme="minorEastAsia" w:hAnsiTheme="minorEastAsia"/>
          <w:b w:val="0"/>
          <w:bCs w:val="0"/>
          <w:kern w:val="0"/>
          <w:sz w:val="18"/>
          <w:szCs w:val="18"/>
          <w:shd w:val="clear"/>
        </w:rPr>
      </w:pPr>
      <w:r>
        <w:rPr>
          <w:rFonts w:hint="eastAsia" w:cs="宋体" w:asciiTheme="minorEastAsia" w:hAnsiTheme="minorEastAsia"/>
          <w:b w:val="0"/>
          <w:bCs w:val="0"/>
          <w:kern w:val="0"/>
          <w:sz w:val="24"/>
          <w:shd w:val="clear"/>
        </w:rPr>
        <w:t>第十二条 学生必须严格遵守国家法律、法规和学校各项规章制度，注意自身的人身和财物安全，防止各种事故的发生。</w:t>
      </w:r>
    </w:p>
    <w:p>
      <w:pPr>
        <w:keepNext w:val="0"/>
        <w:keepLines w:val="0"/>
        <w:pageBreakBefore w:val="0"/>
        <w:widowControl/>
        <w:shd w:val="clear" w:color="auto" w:fill="FFFFFF"/>
        <w:kinsoku/>
        <w:overflowPunct/>
        <w:topLinePunct w:val="0"/>
        <w:autoSpaceDE/>
        <w:autoSpaceDN/>
        <w:bidi w:val="0"/>
        <w:snapToGrid w:val="0"/>
        <w:spacing w:line="240" w:lineRule="auto"/>
        <w:ind w:firstLine="488"/>
        <w:jc w:val="left"/>
        <w:textAlignment w:val="auto"/>
        <w:rPr>
          <w:rFonts w:cs="宋体" w:asciiTheme="minorEastAsia" w:hAnsiTheme="minorEastAsia"/>
          <w:b w:val="0"/>
          <w:bCs w:val="0"/>
          <w:kern w:val="0"/>
          <w:sz w:val="18"/>
          <w:szCs w:val="18"/>
          <w:shd w:val="clear"/>
        </w:rPr>
      </w:pPr>
      <w:r>
        <w:rPr>
          <w:rFonts w:hint="eastAsia" w:cs="宋体" w:asciiTheme="minorEastAsia" w:hAnsiTheme="minorEastAsia"/>
          <w:b w:val="0"/>
          <w:bCs w:val="0"/>
          <w:kern w:val="0"/>
          <w:sz w:val="24"/>
          <w:shd w:val="clear"/>
        </w:rPr>
        <w:t>第十三条 学生在日常教学及各项活动中，应遵守纪律和有关规定，听从指导，服从管理；在公共场所，要遵守社会公德，增强安全防范意识，提高自我保护能力。</w:t>
      </w:r>
    </w:p>
    <w:p>
      <w:pPr>
        <w:keepNext w:val="0"/>
        <w:keepLines w:val="0"/>
        <w:pageBreakBefore w:val="0"/>
        <w:widowControl/>
        <w:shd w:val="clear" w:color="auto" w:fill="FFFFFF"/>
        <w:kinsoku/>
        <w:overflowPunct/>
        <w:topLinePunct w:val="0"/>
        <w:autoSpaceDE/>
        <w:autoSpaceDN/>
        <w:bidi w:val="0"/>
        <w:snapToGrid w:val="0"/>
        <w:spacing w:line="240" w:lineRule="auto"/>
        <w:ind w:firstLine="488"/>
        <w:jc w:val="left"/>
        <w:textAlignment w:val="auto"/>
        <w:rPr>
          <w:rFonts w:cs="宋体" w:asciiTheme="minorEastAsia" w:hAnsiTheme="minorEastAsia"/>
          <w:b w:val="0"/>
          <w:bCs w:val="0"/>
          <w:kern w:val="0"/>
          <w:sz w:val="18"/>
          <w:szCs w:val="18"/>
          <w:shd w:val="clear"/>
        </w:rPr>
      </w:pPr>
      <w:r>
        <w:rPr>
          <w:rFonts w:hint="eastAsia" w:cs="宋体" w:asciiTheme="minorEastAsia" w:hAnsiTheme="minorEastAsia"/>
          <w:b w:val="0"/>
          <w:bCs w:val="0"/>
          <w:kern w:val="0"/>
          <w:sz w:val="24"/>
          <w:shd w:val="clear"/>
        </w:rPr>
        <w:t>第十四条 学生组织集体课外活动，须经学校同意，按学校规定进行。学校须认真进行安全审查，条件不具备时不得批准。</w:t>
      </w:r>
    </w:p>
    <w:p>
      <w:pPr>
        <w:keepNext w:val="0"/>
        <w:keepLines w:val="0"/>
        <w:pageBreakBefore w:val="0"/>
        <w:widowControl/>
        <w:shd w:val="clear" w:color="auto" w:fill="FFFFFF"/>
        <w:kinsoku/>
        <w:overflowPunct/>
        <w:topLinePunct w:val="0"/>
        <w:autoSpaceDE/>
        <w:autoSpaceDN/>
        <w:bidi w:val="0"/>
        <w:snapToGrid w:val="0"/>
        <w:spacing w:line="240" w:lineRule="auto"/>
        <w:ind w:firstLine="488"/>
        <w:jc w:val="left"/>
        <w:textAlignment w:val="auto"/>
        <w:rPr>
          <w:rFonts w:cs="宋体" w:asciiTheme="minorEastAsia" w:hAnsiTheme="minorEastAsia"/>
          <w:b w:val="0"/>
          <w:bCs w:val="0"/>
          <w:kern w:val="0"/>
          <w:sz w:val="18"/>
          <w:szCs w:val="18"/>
          <w:shd w:val="clear"/>
        </w:rPr>
      </w:pPr>
      <w:r>
        <w:rPr>
          <w:rFonts w:hint="eastAsia" w:cs="宋体" w:asciiTheme="minorEastAsia" w:hAnsiTheme="minorEastAsia"/>
          <w:b w:val="0"/>
          <w:bCs w:val="0"/>
          <w:kern w:val="0"/>
          <w:sz w:val="24"/>
          <w:shd w:val="clear"/>
        </w:rPr>
        <w:t>第十五条 学生应严格遵守宿舍管理的规定，自觉维护宿舍的安全与卫生，提高自我管理能力。</w:t>
      </w:r>
    </w:p>
    <w:p>
      <w:pPr>
        <w:keepNext w:val="0"/>
        <w:keepLines w:val="0"/>
        <w:pageBreakBefore w:val="0"/>
        <w:widowControl/>
        <w:shd w:val="clear" w:color="auto" w:fill="FFFFFF"/>
        <w:kinsoku/>
        <w:overflowPunct/>
        <w:topLinePunct w:val="0"/>
        <w:autoSpaceDE/>
        <w:autoSpaceDN/>
        <w:bidi w:val="0"/>
        <w:snapToGrid w:val="0"/>
        <w:spacing w:line="240" w:lineRule="auto"/>
        <w:ind w:firstLine="488"/>
        <w:jc w:val="left"/>
        <w:textAlignment w:val="auto"/>
        <w:rPr>
          <w:rFonts w:cs="宋体" w:asciiTheme="minorEastAsia" w:hAnsiTheme="minorEastAsia"/>
          <w:b w:val="0"/>
          <w:bCs w:val="0"/>
          <w:kern w:val="0"/>
          <w:sz w:val="18"/>
          <w:szCs w:val="18"/>
          <w:shd w:val="clear"/>
        </w:rPr>
      </w:pPr>
      <w:r>
        <w:rPr>
          <w:rFonts w:hint="eastAsia" w:cs="宋体" w:asciiTheme="minorEastAsia" w:hAnsiTheme="minorEastAsia"/>
          <w:b w:val="0"/>
          <w:bCs w:val="0"/>
          <w:kern w:val="0"/>
          <w:sz w:val="24"/>
          <w:shd w:val="clear"/>
        </w:rPr>
        <w:t>第十六条 发现刑事、治安案件或交通、灾害等事故，在场学生应保护现场，及时报告学校或公安部门并协助处理。在学校范围内的，学校应迅速采取措施，控制事态发展，减轻伤害和损失。</w:t>
      </w:r>
    </w:p>
    <w:p>
      <w:pPr>
        <w:keepNext w:val="0"/>
        <w:keepLines w:val="0"/>
        <w:pageBreakBefore w:val="0"/>
        <w:widowControl/>
        <w:shd w:val="clear" w:color="auto" w:fill="FFFFFF"/>
        <w:kinsoku/>
        <w:overflowPunct/>
        <w:topLinePunct w:val="0"/>
        <w:autoSpaceDE/>
        <w:autoSpaceDN/>
        <w:bidi w:val="0"/>
        <w:snapToGrid w:val="0"/>
        <w:spacing w:line="240" w:lineRule="auto"/>
        <w:ind w:left="-2"/>
        <w:jc w:val="center"/>
        <w:textAlignment w:val="auto"/>
        <w:rPr>
          <w:rFonts w:cs="宋体" w:asciiTheme="minorEastAsia" w:hAnsiTheme="minorEastAsia"/>
          <w:b w:val="0"/>
          <w:bCs w:val="0"/>
          <w:kern w:val="0"/>
          <w:sz w:val="18"/>
          <w:szCs w:val="18"/>
          <w:shd w:val="clear"/>
        </w:rPr>
      </w:pPr>
      <w:r>
        <w:rPr>
          <w:rFonts w:hint="eastAsia" w:cs="宋体" w:asciiTheme="minorEastAsia" w:hAnsiTheme="minorEastAsia"/>
          <w:b w:val="0"/>
          <w:bCs w:val="0"/>
          <w:kern w:val="0"/>
          <w:sz w:val="24"/>
          <w:shd w:val="clear"/>
        </w:rPr>
        <w:t>第四章 事故处理</w:t>
      </w:r>
    </w:p>
    <w:p>
      <w:pPr>
        <w:keepNext w:val="0"/>
        <w:keepLines w:val="0"/>
        <w:pageBreakBefore w:val="0"/>
        <w:widowControl/>
        <w:shd w:val="clear" w:color="auto" w:fill="FFFFFF"/>
        <w:kinsoku/>
        <w:overflowPunct/>
        <w:topLinePunct w:val="0"/>
        <w:autoSpaceDE/>
        <w:autoSpaceDN/>
        <w:bidi w:val="0"/>
        <w:snapToGrid w:val="0"/>
        <w:spacing w:line="240" w:lineRule="auto"/>
        <w:ind w:firstLine="488"/>
        <w:jc w:val="left"/>
        <w:textAlignment w:val="auto"/>
        <w:rPr>
          <w:rFonts w:cs="宋体" w:asciiTheme="minorEastAsia" w:hAnsiTheme="minorEastAsia"/>
          <w:b w:val="0"/>
          <w:bCs w:val="0"/>
          <w:kern w:val="0"/>
          <w:sz w:val="18"/>
          <w:szCs w:val="18"/>
          <w:shd w:val="clear"/>
        </w:rPr>
      </w:pPr>
      <w:r>
        <w:rPr>
          <w:rFonts w:hint="eastAsia" w:cs="宋体" w:asciiTheme="minorEastAsia" w:hAnsiTheme="minorEastAsia"/>
          <w:b w:val="0"/>
          <w:bCs w:val="0"/>
          <w:kern w:val="0"/>
          <w:sz w:val="24"/>
          <w:shd w:val="clear"/>
        </w:rPr>
        <w:t>第十七条 学生人身和财产发生一般伤害后，学校要及时调查处理，根据当事人或他人的过错，责令其赔偿损失，并给予批评教育或相应的行政、纪律处分。</w:t>
      </w:r>
    </w:p>
    <w:p>
      <w:pPr>
        <w:keepNext w:val="0"/>
        <w:keepLines w:val="0"/>
        <w:pageBreakBefore w:val="0"/>
        <w:widowControl/>
        <w:shd w:val="clear" w:color="auto" w:fill="FFFFFF"/>
        <w:kinsoku/>
        <w:overflowPunct/>
        <w:topLinePunct w:val="0"/>
        <w:autoSpaceDE/>
        <w:autoSpaceDN/>
        <w:bidi w:val="0"/>
        <w:snapToGrid w:val="0"/>
        <w:spacing w:line="240" w:lineRule="auto"/>
        <w:ind w:firstLine="488"/>
        <w:jc w:val="left"/>
        <w:textAlignment w:val="auto"/>
        <w:rPr>
          <w:rFonts w:cs="宋体" w:asciiTheme="minorEastAsia" w:hAnsiTheme="minorEastAsia"/>
          <w:b w:val="0"/>
          <w:bCs w:val="0"/>
          <w:kern w:val="0"/>
          <w:sz w:val="18"/>
          <w:szCs w:val="18"/>
          <w:shd w:val="clear"/>
        </w:rPr>
      </w:pPr>
      <w:r>
        <w:rPr>
          <w:rFonts w:hint="eastAsia" w:cs="宋体" w:asciiTheme="minorEastAsia" w:hAnsiTheme="minorEastAsia"/>
          <w:b w:val="0"/>
          <w:bCs w:val="0"/>
          <w:kern w:val="0"/>
          <w:sz w:val="24"/>
          <w:shd w:val="clear"/>
        </w:rPr>
        <w:t>在校园内，发生学生非正常死亡、重伤或被窃、失火等造成财产重大损失事故后，学校应迅速采取措施进行抢救、保护现场，同时加强思想政治工作，稳定情绪，恢复秩序，并协同地方有关部门妥善处理。</w:t>
      </w:r>
    </w:p>
    <w:p>
      <w:pPr>
        <w:keepNext w:val="0"/>
        <w:keepLines w:val="0"/>
        <w:pageBreakBefore w:val="0"/>
        <w:widowControl/>
        <w:shd w:val="clear" w:color="auto" w:fill="FFFFFF"/>
        <w:kinsoku/>
        <w:overflowPunct/>
        <w:topLinePunct w:val="0"/>
        <w:autoSpaceDE/>
        <w:autoSpaceDN/>
        <w:bidi w:val="0"/>
        <w:snapToGrid w:val="0"/>
        <w:spacing w:line="240" w:lineRule="auto"/>
        <w:ind w:firstLine="488"/>
        <w:jc w:val="left"/>
        <w:textAlignment w:val="auto"/>
        <w:rPr>
          <w:rFonts w:cs="宋体" w:asciiTheme="minorEastAsia" w:hAnsiTheme="minorEastAsia"/>
          <w:b w:val="0"/>
          <w:bCs w:val="0"/>
          <w:kern w:val="0"/>
          <w:sz w:val="18"/>
          <w:szCs w:val="18"/>
          <w:shd w:val="clear"/>
        </w:rPr>
      </w:pPr>
      <w:r>
        <w:rPr>
          <w:rFonts w:hint="eastAsia" w:cs="宋体" w:asciiTheme="minorEastAsia" w:hAnsiTheme="minorEastAsia"/>
          <w:b w:val="0"/>
          <w:bCs w:val="0"/>
          <w:kern w:val="0"/>
          <w:sz w:val="24"/>
          <w:shd w:val="clear"/>
        </w:rPr>
        <w:t>第十八条 学校对事故调查后认为涉及追究刑事责任的，要及时与公安部门联系，协助调查处理。</w:t>
      </w:r>
    </w:p>
    <w:p>
      <w:pPr>
        <w:keepNext w:val="0"/>
        <w:keepLines w:val="0"/>
        <w:pageBreakBefore w:val="0"/>
        <w:widowControl/>
        <w:shd w:val="clear" w:color="auto" w:fill="FFFFFF"/>
        <w:kinsoku/>
        <w:overflowPunct/>
        <w:topLinePunct w:val="0"/>
        <w:autoSpaceDE/>
        <w:autoSpaceDN/>
        <w:bidi w:val="0"/>
        <w:snapToGrid w:val="0"/>
        <w:spacing w:line="240" w:lineRule="auto"/>
        <w:ind w:firstLine="488"/>
        <w:jc w:val="left"/>
        <w:textAlignment w:val="auto"/>
        <w:rPr>
          <w:rFonts w:cs="宋体" w:asciiTheme="minorEastAsia" w:hAnsiTheme="minorEastAsia"/>
          <w:b w:val="0"/>
          <w:bCs w:val="0"/>
          <w:kern w:val="0"/>
          <w:sz w:val="18"/>
          <w:szCs w:val="18"/>
          <w:shd w:val="clear"/>
        </w:rPr>
      </w:pPr>
      <w:r>
        <w:rPr>
          <w:rFonts w:hint="eastAsia" w:cs="宋体" w:asciiTheme="minorEastAsia" w:hAnsiTheme="minorEastAsia"/>
          <w:b w:val="0"/>
          <w:bCs w:val="0"/>
          <w:kern w:val="0"/>
          <w:sz w:val="24"/>
          <w:shd w:val="clear"/>
        </w:rPr>
        <w:t>重大事故学校有关领导应亲自参与调查工作，并认真研究调查报告，及时处理。</w:t>
      </w:r>
    </w:p>
    <w:p>
      <w:pPr>
        <w:keepNext w:val="0"/>
        <w:keepLines w:val="0"/>
        <w:pageBreakBefore w:val="0"/>
        <w:widowControl/>
        <w:shd w:val="clear" w:color="auto" w:fill="FFFFFF"/>
        <w:kinsoku/>
        <w:overflowPunct/>
        <w:topLinePunct w:val="0"/>
        <w:autoSpaceDE/>
        <w:autoSpaceDN/>
        <w:bidi w:val="0"/>
        <w:snapToGrid w:val="0"/>
        <w:spacing w:line="240" w:lineRule="auto"/>
        <w:ind w:firstLine="488"/>
        <w:jc w:val="left"/>
        <w:textAlignment w:val="auto"/>
        <w:rPr>
          <w:rFonts w:cs="宋体" w:asciiTheme="minorEastAsia" w:hAnsiTheme="minorEastAsia"/>
          <w:b w:val="0"/>
          <w:bCs w:val="0"/>
          <w:kern w:val="0"/>
          <w:sz w:val="18"/>
          <w:szCs w:val="18"/>
          <w:shd w:val="clear"/>
        </w:rPr>
      </w:pPr>
      <w:r>
        <w:rPr>
          <w:rFonts w:hint="eastAsia" w:cs="宋体" w:asciiTheme="minorEastAsia" w:hAnsiTheme="minorEastAsia"/>
          <w:b w:val="0"/>
          <w:bCs w:val="0"/>
          <w:kern w:val="0"/>
          <w:sz w:val="24"/>
          <w:shd w:val="clear"/>
        </w:rPr>
        <w:t>第十九条 在安全管理或事故处理过程中，学校认为有必要需搜查学生住处，须报请公安部门依法进行。调查处理案件中要以事实为依据，不得逼供或诱供。</w:t>
      </w:r>
    </w:p>
    <w:p>
      <w:pPr>
        <w:keepNext w:val="0"/>
        <w:keepLines w:val="0"/>
        <w:pageBreakBefore w:val="0"/>
        <w:widowControl/>
        <w:shd w:val="clear" w:color="auto" w:fill="FFFFFF"/>
        <w:kinsoku/>
        <w:overflowPunct/>
        <w:topLinePunct w:val="0"/>
        <w:autoSpaceDE/>
        <w:autoSpaceDN/>
        <w:bidi w:val="0"/>
        <w:snapToGrid w:val="0"/>
        <w:spacing w:line="240" w:lineRule="auto"/>
        <w:ind w:firstLine="488"/>
        <w:jc w:val="left"/>
        <w:textAlignment w:val="auto"/>
        <w:rPr>
          <w:rFonts w:cs="宋体" w:asciiTheme="minorEastAsia" w:hAnsiTheme="minorEastAsia"/>
          <w:b w:val="0"/>
          <w:bCs w:val="0"/>
          <w:kern w:val="0"/>
          <w:sz w:val="18"/>
          <w:szCs w:val="18"/>
          <w:shd w:val="clear"/>
        </w:rPr>
      </w:pPr>
      <w:r>
        <w:rPr>
          <w:rFonts w:hint="eastAsia" w:cs="宋体" w:asciiTheme="minorEastAsia" w:hAnsiTheme="minorEastAsia"/>
          <w:b w:val="0"/>
          <w:bCs w:val="0"/>
          <w:kern w:val="0"/>
          <w:sz w:val="24"/>
          <w:shd w:val="clear"/>
        </w:rPr>
        <w:t>第二十条 重大事故发生后，学校应在一天内向所在省、直辖市、自治区有关主管部门报告，并及时通知学生家长。事故处理结束后一周内书面报告有关主管部门。</w:t>
      </w:r>
    </w:p>
    <w:p>
      <w:pPr>
        <w:keepNext w:val="0"/>
        <w:keepLines w:val="0"/>
        <w:pageBreakBefore w:val="0"/>
        <w:widowControl/>
        <w:shd w:val="clear" w:color="auto" w:fill="FFFFFF"/>
        <w:kinsoku/>
        <w:overflowPunct/>
        <w:topLinePunct w:val="0"/>
        <w:autoSpaceDE/>
        <w:autoSpaceDN/>
        <w:bidi w:val="0"/>
        <w:snapToGrid w:val="0"/>
        <w:spacing w:line="240" w:lineRule="auto"/>
        <w:ind w:firstLine="488"/>
        <w:jc w:val="left"/>
        <w:textAlignment w:val="auto"/>
        <w:rPr>
          <w:rFonts w:cs="宋体" w:asciiTheme="minorEastAsia" w:hAnsiTheme="minorEastAsia"/>
          <w:b w:val="0"/>
          <w:bCs w:val="0"/>
          <w:kern w:val="0"/>
          <w:sz w:val="18"/>
          <w:szCs w:val="18"/>
          <w:shd w:val="clear"/>
        </w:rPr>
      </w:pPr>
      <w:r>
        <w:rPr>
          <w:rFonts w:hint="eastAsia" w:cs="宋体" w:asciiTheme="minorEastAsia" w:hAnsiTheme="minorEastAsia"/>
          <w:b w:val="0"/>
          <w:bCs w:val="0"/>
          <w:kern w:val="0"/>
          <w:sz w:val="24"/>
          <w:shd w:val="clear"/>
        </w:rPr>
        <w:t>第二十一条 学生在教学、实习过程与日常生活中，因学校或有关单位责任发生死亡、重伤或残疾，由学校或有关单位承担责任，做好处理及善后工作。</w:t>
      </w:r>
    </w:p>
    <w:p>
      <w:pPr>
        <w:keepNext w:val="0"/>
        <w:keepLines w:val="0"/>
        <w:pageBreakBefore w:val="0"/>
        <w:widowControl/>
        <w:shd w:val="clear" w:color="auto" w:fill="FFFFFF"/>
        <w:kinsoku/>
        <w:overflowPunct/>
        <w:topLinePunct w:val="0"/>
        <w:autoSpaceDE/>
        <w:autoSpaceDN/>
        <w:bidi w:val="0"/>
        <w:snapToGrid w:val="0"/>
        <w:spacing w:line="240" w:lineRule="auto"/>
        <w:ind w:firstLine="488"/>
        <w:jc w:val="left"/>
        <w:textAlignment w:val="auto"/>
        <w:rPr>
          <w:rFonts w:cs="宋体" w:asciiTheme="minorEastAsia" w:hAnsiTheme="minorEastAsia"/>
          <w:b w:val="0"/>
          <w:bCs w:val="0"/>
          <w:kern w:val="0"/>
          <w:sz w:val="18"/>
          <w:szCs w:val="18"/>
          <w:shd w:val="clear"/>
        </w:rPr>
      </w:pPr>
      <w:r>
        <w:rPr>
          <w:rFonts w:hint="eastAsia" w:cs="宋体" w:asciiTheme="minorEastAsia" w:hAnsiTheme="minorEastAsia"/>
          <w:b w:val="0"/>
          <w:bCs w:val="0"/>
          <w:kern w:val="0"/>
          <w:sz w:val="24"/>
          <w:shd w:val="clear"/>
        </w:rPr>
        <w:t>在教学、实习过程与日常生活中，学生因不遵守纪律或不按要求活动而发生意外事故，学校不承担责任。</w:t>
      </w:r>
    </w:p>
    <w:p>
      <w:pPr>
        <w:keepNext w:val="0"/>
        <w:keepLines w:val="0"/>
        <w:pageBreakBefore w:val="0"/>
        <w:widowControl/>
        <w:shd w:val="clear" w:color="auto" w:fill="FFFFFF"/>
        <w:kinsoku/>
        <w:overflowPunct/>
        <w:topLinePunct w:val="0"/>
        <w:autoSpaceDE/>
        <w:autoSpaceDN/>
        <w:bidi w:val="0"/>
        <w:snapToGrid w:val="0"/>
        <w:spacing w:line="240" w:lineRule="auto"/>
        <w:ind w:firstLine="488"/>
        <w:jc w:val="left"/>
        <w:textAlignment w:val="auto"/>
        <w:rPr>
          <w:rFonts w:cs="宋体" w:asciiTheme="minorEastAsia" w:hAnsiTheme="minorEastAsia"/>
          <w:b w:val="0"/>
          <w:bCs w:val="0"/>
          <w:kern w:val="0"/>
          <w:sz w:val="18"/>
          <w:szCs w:val="18"/>
          <w:shd w:val="clear"/>
        </w:rPr>
      </w:pPr>
      <w:r>
        <w:rPr>
          <w:rFonts w:hint="eastAsia" w:cs="宋体" w:asciiTheme="minorEastAsia" w:hAnsiTheme="minorEastAsia"/>
          <w:b w:val="0"/>
          <w:bCs w:val="0"/>
          <w:kern w:val="0"/>
          <w:sz w:val="24"/>
          <w:shd w:val="clear"/>
        </w:rPr>
        <w:t>第二十二条 因忽视安全生产、管理不善；工作不负责任，违章指挥；玩忽职守，徇私舞弊等对学生造成严重的人身、财物损害的，由其所在单位或上级主管部门，视具体情况对有关责任人员分别给予责令检查、赔偿损失、行政处分，直至依法追究刑事责任。</w:t>
      </w:r>
    </w:p>
    <w:p>
      <w:pPr>
        <w:keepNext w:val="0"/>
        <w:keepLines w:val="0"/>
        <w:pageBreakBefore w:val="0"/>
        <w:widowControl/>
        <w:shd w:val="clear" w:color="auto" w:fill="FFFFFF"/>
        <w:kinsoku/>
        <w:overflowPunct/>
        <w:topLinePunct w:val="0"/>
        <w:autoSpaceDE/>
        <w:autoSpaceDN/>
        <w:bidi w:val="0"/>
        <w:snapToGrid w:val="0"/>
        <w:spacing w:line="240" w:lineRule="auto"/>
        <w:ind w:firstLine="488"/>
        <w:jc w:val="left"/>
        <w:textAlignment w:val="auto"/>
        <w:rPr>
          <w:rFonts w:cs="宋体" w:asciiTheme="minorEastAsia" w:hAnsiTheme="minorEastAsia"/>
          <w:b w:val="0"/>
          <w:bCs w:val="0"/>
          <w:kern w:val="0"/>
          <w:sz w:val="18"/>
          <w:szCs w:val="18"/>
          <w:shd w:val="clear"/>
        </w:rPr>
      </w:pPr>
      <w:r>
        <w:rPr>
          <w:rFonts w:hint="eastAsia" w:cs="宋体" w:asciiTheme="minorEastAsia" w:hAnsiTheme="minorEastAsia"/>
          <w:b w:val="0"/>
          <w:bCs w:val="0"/>
          <w:kern w:val="0"/>
          <w:sz w:val="24"/>
          <w:shd w:val="clear"/>
        </w:rPr>
        <w:t>第二十三条 学生未经批准擅自离校不归发生意外事故的，学校不承担责任。对擅自离校不归，学校不知去向的学生，学校应及时寻找并报告当地公安部门，及时通知学生家长。半月不归且未说明原因者，学校可张榜公布，按自动退学除名。</w:t>
      </w:r>
    </w:p>
    <w:p>
      <w:pPr>
        <w:keepNext w:val="0"/>
        <w:keepLines w:val="0"/>
        <w:pageBreakBefore w:val="0"/>
        <w:widowControl/>
        <w:shd w:val="clear" w:color="auto" w:fill="FFFFFF"/>
        <w:kinsoku/>
        <w:overflowPunct/>
        <w:topLinePunct w:val="0"/>
        <w:autoSpaceDE/>
        <w:autoSpaceDN/>
        <w:bidi w:val="0"/>
        <w:snapToGrid w:val="0"/>
        <w:spacing w:line="240" w:lineRule="auto"/>
        <w:ind w:firstLine="488"/>
        <w:jc w:val="left"/>
        <w:textAlignment w:val="auto"/>
        <w:rPr>
          <w:rFonts w:cs="宋体" w:asciiTheme="minorEastAsia" w:hAnsiTheme="minorEastAsia"/>
          <w:b w:val="0"/>
          <w:bCs w:val="0"/>
          <w:kern w:val="0"/>
          <w:sz w:val="18"/>
          <w:szCs w:val="18"/>
          <w:shd w:val="clear"/>
        </w:rPr>
      </w:pPr>
      <w:r>
        <w:rPr>
          <w:rFonts w:hint="eastAsia" w:cs="宋体" w:asciiTheme="minorEastAsia" w:hAnsiTheme="minorEastAsia"/>
          <w:b w:val="0"/>
          <w:bCs w:val="0"/>
          <w:kern w:val="0"/>
          <w:sz w:val="24"/>
          <w:shd w:val="clear"/>
        </w:rPr>
        <w:t>第二十四条 学生假期或办理离校手续后发生意外事故的，学校不承担责任。</w:t>
      </w:r>
    </w:p>
    <w:p>
      <w:pPr>
        <w:keepNext w:val="0"/>
        <w:keepLines w:val="0"/>
        <w:pageBreakBefore w:val="0"/>
        <w:widowControl/>
        <w:shd w:val="clear" w:color="auto" w:fill="FFFFFF"/>
        <w:kinsoku/>
        <w:overflowPunct/>
        <w:topLinePunct w:val="0"/>
        <w:autoSpaceDE/>
        <w:autoSpaceDN/>
        <w:bidi w:val="0"/>
        <w:snapToGrid w:val="0"/>
        <w:spacing w:line="240" w:lineRule="auto"/>
        <w:ind w:firstLine="488"/>
        <w:jc w:val="left"/>
        <w:textAlignment w:val="auto"/>
        <w:rPr>
          <w:rFonts w:cs="宋体" w:asciiTheme="minorEastAsia" w:hAnsiTheme="minorEastAsia"/>
          <w:b w:val="0"/>
          <w:bCs w:val="0"/>
          <w:kern w:val="0"/>
          <w:sz w:val="18"/>
          <w:szCs w:val="18"/>
          <w:shd w:val="clear"/>
        </w:rPr>
      </w:pPr>
      <w:r>
        <w:rPr>
          <w:rFonts w:hint="eastAsia" w:cs="宋体" w:asciiTheme="minorEastAsia" w:hAnsiTheme="minorEastAsia"/>
          <w:b w:val="0"/>
          <w:bCs w:val="0"/>
          <w:kern w:val="0"/>
          <w:sz w:val="24"/>
          <w:shd w:val="clear"/>
        </w:rPr>
        <w:t>第二十五条 在校内正常生活及由学校在校外组织的活动中，由于不能避免的原因或自然灾害而发生的事故，由学校视具体情况处理。</w:t>
      </w:r>
    </w:p>
    <w:p>
      <w:pPr>
        <w:keepNext w:val="0"/>
        <w:keepLines w:val="0"/>
        <w:pageBreakBefore w:val="0"/>
        <w:widowControl/>
        <w:shd w:val="clear" w:color="auto" w:fill="FFFFFF"/>
        <w:kinsoku/>
        <w:overflowPunct/>
        <w:topLinePunct w:val="0"/>
        <w:autoSpaceDE/>
        <w:autoSpaceDN/>
        <w:bidi w:val="0"/>
        <w:snapToGrid w:val="0"/>
        <w:spacing w:line="240" w:lineRule="auto"/>
        <w:ind w:firstLine="488"/>
        <w:jc w:val="left"/>
        <w:textAlignment w:val="auto"/>
        <w:rPr>
          <w:rFonts w:cs="宋体" w:asciiTheme="minorEastAsia" w:hAnsiTheme="minorEastAsia"/>
          <w:b w:val="0"/>
          <w:bCs w:val="0"/>
          <w:kern w:val="0"/>
          <w:sz w:val="18"/>
          <w:szCs w:val="18"/>
          <w:shd w:val="clear"/>
        </w:rPr>
      </w:pPr>
      <w:r>
        <w:rPr>
          <w:rFonts w:hint="eastAsia" w:cs="宋体" w:asciiTheme="minorEastAsia" w:hAnsiTheme="minorEastAsia"/>
          <w:b w:val="0"/>
          <w:bCs w:val="0"/>
          <w:kern w:val="0"/>
          <w:sz w:val="24"/>
          <w:shd w:val="clear"/>
        </w:rPr>
        <w:t>第二十六条 有条件的高等学校可为学生办理人身保险。</w:t>
      </w:r>
    </w:p>
    <w:p>
      <w:pPr>
        <w:keepNext w:val="0"/>
        <w:keepLines w:val="0"/>
        <w:pageBreakBefore w:val="0"/>
        <w:widowControl/>
        <w:shd w:val="clear" w:color="auto" w:fill="FFFFFF"/>
        <w:kinsoku/>
        <w:overflowPunct/>
        <w:topLinePunct w:val="0"/>
        <w:autoSpaceDE/>
        <w:autoSpaceDN/>
        <w:bidi w:val="0"/>
        <w:snapToGrid w:val="0"/>
        <w:spacing w:line="240" w:lineRule="auto"/>
        <w:ind w:firstLine="488"/>
        <w:jc w:val="left"/>
        <w:textAlignment w:val="auto"/>
        <w:rPr>
          <w:rFonts w:cs="宋体" w:asciiTheme="minorEastAsia" w:hAnsiTheme="minorEastAsia"/>
          <w:b w:val="0"/>
          <w:bCs w:val="0"/>
          <w:kern w:val="0"/>
          <w:sz w:val="18"/>
          <w:szCs w:val="18"/>
          <w:shd w:val="clear"/>
        </w:rPr>
      </w:pPr>
      <w:r>
        <w:rPr>
          <w:rFonts w:hint="eastAsia" w:cs="宋体" w:asciiTheme="minorEastAsia" w:hAnsiTheme="minorEastAsia"/>
          <w:b w:val="0"/>
          <w:bCs w:val="0"/>
          <w:kern w:val="0"/>
          <w:sz w:val="24"/>
          <w:shd w:val="clear"/>
        </w:rPr>
        <w:t>第二十七条 凡经学校指定的专业医院确诊为精神病、癫痫病患者的学生，应予退学，由其监护人负责领回。学生及其监护人不得无理纠缠，扰乱学校教学、生活秩序。</w:t>
      </w:r>
    </w:p>
    <w:p>
      <w:pPr>
        <w:keepNext w:val="0"/>
        <w:keepLines w:val="0"/>
        <w:pageBreakBefore w:val="0"/>
        <w:widowControl/>
        <w:shd w:val="clear" w:color="auto" w:fill="FFFFFF"/>
        <w:kinsoku/>
        <w:overflowPunct/>
        <w:topLinePunct w:val="0"/>
        <w:autoSpaceDE/>
        <w:autoSpaceDN/>
        <w:bidi w:val="0"/>
        <w:snapToGrid w:val="0"/>
        <w:spacing w:line="240" w:lineRule="auto"/>
        <w:ind w:firstLine="488"/>
        <w:jc w:val="left"/>
        <w:textAlignment w:val="auto"/>
        <w:rPr>
          <w:rFonts w:cs="宋体" w:asciiTheme="minorEastAsia" w:hAnsiTheme="minorEastAsia"/>
          <w:b w:val="0"/>
          <w:bCs w:val="0"/>
          <w:kern w:val="0"/>
          <w:sz w:val="18"/>
          <w:szCs w:val="18"/>
          <w:shd w:val="clear"/>
        </w:rPr>
      </w:pPr>
      <w:r>
        <w:rPr>
          <w:rFonts w:hint="eastAsia" w:cs="宋体" w:asciiTheme="minorEastAsia" w:hAnsiTheme="minorEastAsia"/>
          <w:b w:val="0"/>
          <w:bCs w:val="0"/>
          <w:kern w:val="0"/>
          <w:sz w:val="24"/>
          <w:shd w:val="clear"/>
        </w:rPr>
        <w:t>第二十八条 因事故伤残的学生，经治疗后病情稳定，学校认为生活能自理，能坚持在校学习，可留校继续学习；不能坚持在校学习者，应予退学，由学校按其实际学习年限发给肄业证书，并根据事故性质和伤残程度一次性给予适当经济补助。退学学生回其监护人所在地，当地民政等有关部门应协助做好接收、落户等工作，由当地劳动部门按照国家关于残疾人劳动就业有关规定安置。</w:t>
      </w:r>
    </w:p>
    <w:p>
      <w:pPr>
        <w:keepNext w:val="0"/>
        <w:keepLines w:val="0"/>
        <w:pageBreakBefore w:val="0"/>
        <w:widowControl/>
        <w:shd w:val="clear" w:color="auto" w:fill="FFFFFF"/>
        <w:kinsoku/>
        <w:overflowPunct/>
        <w:topLinePunct w:val="0"/>
        <w:autoSpaceDE/>
        <w:autoSpaceDN/>
        <w:bidi w:val="0"/>
        <w:snapToGrid w:val="0"/>
        <w:spacing w:line="240" w:lineRule="auto"/>
        <w:ind w:firstLine="488"/>
        <w:jc w:val="left"/>
        <w:textAlignment w:val="auto"/>
        <w:rPr>
          <w:rFonts w:cs="宋体" w:asciiTheme="minorEastAsia" w:hAnsiTheme="minorEastAsia"/>
          <w:b w:val="0"/>
          <w:bCs w:val="0"/>
          <w:kern w:val="0"/>
          <w:sz w:val="18"/>
          <w:szCs w:val="18"/>
          <w:shd w:val="clear"/>
        </w:rPr>
      </w:pPr>
      <w:r>
        <w:rPr>
          <w:rFonts w:hint="eastAsia" w:cs="宋体" w:asciiTheme="minorEastAsia" w:hAnsiTheme="minorEastAsia"/>
          <w:b w:val="0"/>
          <w:bCs w:val="0"/>
          <w:kern w:val="0"/>
          <w:sz w:val="24"/>
          <w:shd w:val="clear"/>
        </w:rPr>
        <w:t>第二十九条 学生因病死亡和责任不由学校承担的意外死亡，学校不承担丧葬费。如家庭确有困难者，学校可酌情予以一次性经济补助。</w:t>
      </w:r>
    </w:p>
    <w:p>
      <w:pPr>
        <w:keepNext w:val="0"/>
        <w:keepLines w:val="0"/>
        <w:pageBreakBefore w:val="0"/>
        <w:widowControl/>
        <w:shd w:val="clear" w:color="auto" w:fill="FFFFFF"/>
        <w:kinsoku/>
        <w:overflowPunct/>
        <w:topLinePunct w:val="0"/>
        <w:autoSpaceDE/>
        <w:autoSpaceDN/>
        <w:bidi w:val="0"/>
        <w:snapToGrid w:val="0"/>
        <w:spacing w:line="240" w:lineRule="auto"/>
        <w:ind w:firstLine="488"/>
        <w:jc w:val="left"/>
        <w:textAlignment w:val="auto"/>
        <w:rPr>
          <w:rFonts w:cs="宋体" w:asciiTheme="minorEastAsia" w:hAnsiTheme="minorEastAsia"/>
          <w:b w:val="0"/>
          <w:bCs w:val="0"/>
          <w:kern w:val="0"/>
          <w:sz w:val="18"/>
          <w:szCs w:val="18"/>
          <w:shd w:val="clear"/>
        </w:rPr>
      </w:pPr>
      <w:r>
        <w:rPr>
          <w:rFonts w:hint="eastAsia" w:cs="宋体" w:asciiTheme="minorEastAsia" w:hAnsiTheme="minorEastAsia"/>
          <w:b w:val="0"/>
          <w:bCs w:val="0"/>
          <w:kern w:val="0"/>
          <w:sz w:val="24"/>
          <w:shd w:val="clear"/>
        </w:rPr>
        <w:t>第三十条 因责任不在本人的意外死亡学生，由学校或有关单位参照国家关于事业单位职工死亡丧葬有关规定处理，负担丧葬费的全部，学校可一次性给予适当经济补助。</w:t>
      </w:r>
    </w:p>
    <w:p>
      <w:pPr>
        <w:keepNext w:val="0"/>
        <w:keepLines w:val="0"/>
        <w:pageBreakBefore w:val="0"/>
        <w:widowControl/>
        <w:shd w:val="clear" w:color="auto" w:fill="FFFFFF"/>
        <w:kinsoku/>
        <w:overflowPunct/>
        <w:topLinePunct w:val="0"/>
        <w:autoSpaceDE/>
        <w:autoSpaceDN/>
        <w:bidi w:val="0"/>
        <w:snapToGrid w:val="0"/>
        <w:spacing w:line="240" w:lineRule="auto"/>
        <w:ind w:firstLine="488"/>
        <w:jc w:val="left"/>
        <w:textAlignment w:val="auto"/>
        <w:rPr>
          <w:rFonts w:cs="宋体" w:asciiTheme="minorEastAsia" w:hAnsiTheme="minorEastAsia"/>
          <w:b w:val="0"/>
          <w:bCs w:val="0"/>
          <w:kern w:val="0"/>
          <w:sz w:val="18"/>
          <w:szCs w:val="18"/>
          <w:shd w:val="clear"/>
        </w:rPr>
      </w:pPr>
      <w:r>
        <w:rPr>
          <w:rFonts w:hint="eastAsia" w:cs="宋体" w:asciiTheme="minorEastAsia" w:hAnsiTheme="minorEastAsia"/>
          <w:b w:val="0"/>
          <w:bCs w:val="0"/>
          <w:kern w:val="0"/>
          <w:sz w:val="24"/>
          <w:shd w:val="clear"/>
        </w:rPr>
        <w:t>无论何种情况</w:t>
      </w:r>
      <w:r>
        <w:rPr>
          <w:rFonts w:cs="宋体" w:asciiTheme="minorEastAsia" w:hAnsiTheme="minorEastAsia"/>
          <w:b w:val="0"/>
          <w:bCs w:val="0"/>
          <w:kern w:val="0"/>
          <w:sz w:val="24"/>
          <w:shd w:val="clear"/>
        </w:rPr>
        <w:t>(</w:t>
      </w:r>
      <w:r>
        <w:rPr>
          <w:rFonts w:hint="eastAsia" w:cs="宋体" w:asciiTheme="minorEastAsia" w:hAnsiTheme="minorEastAsia"/>
          <w:b w:val="0"/>
          <w:bCs w:val="0"/>
          <w:kern w:val="0"/>
          <w:sz w:val="24"/>
          <w:shd w:val="clear"/>
        </w:rPr>
        <w:t>事故</w:t>
      </w:r>
      <w:r>
        <w:rPr>
          <w:rFonts w:cs="宋体" w:asciiTheme="minorEastAsia" w:hAnsiTheme="minorEastAsia"/>
          <w:b w:val="0"/>
          <w:bCs w:val="0"/>
          <w:kern w:val="0"/>
          <w:sz w:val="24"/>
          <w:shd w:val="clear"/>
        </w:rPr>
        <w:t>)</w:t>
      </w:r>
      <w:r>
        <w:rPr>
          <w:rFonts w:hint="eastAsia" w:cs="宋体" w:asciiTheme="minorEastAsia" w:hAnsiTheme="minorEastAsia"/>
          <w:b w:val="0"/>
          <w:bCs w:val="0"/>
          <w:kern w:val="0"/>
          <w:sz w:val="24"/>
          <w:shd w:val="clear"/>
        </w:rPr>
        <w:t>给予的经济补助，一般不超过国家规定的学生在校期间</w:t>
      </w:r>
      <w:r>
        <w:rPr>
          <w:rFonts w:cs="宋体" w:asciiTheme="minorEastAsia" w:hAnsiTheme="minorEastAsia"/>
          <w:b w:val="0"/>
          <w:bCs w:val="0"/>
          <w:kern w:val="0"/>
          <w:sz w:val="24"/>
          <w:shd w:val="clear"/>
        </w:rPr>
        <w:t>(</w:t>
      </w:r>
      <w:r>
        <w:rPr>
          <w:rFonts w:hint="eastAsia" w:cs="宋体" w:asciiTheme="minorEastAsia" w:hAnsiTheme="minorEastAsia"/>
          <w:b w:val="0"/>
          <w:bCs w:val="0"/>
          <w:kern w:val="0"/>
          <w:sz w:val="24"/>
          <w:shd w:val="clear"/>
        </w:rPr>
        <w:t>以四年计</w:t>
      </w:r>
      <w:r>
        <w:rPr>
          <w:rFonts w:cs="宋体" w:asciiTheme="minorEastAsia" w:hAnsiTheme="minorEastAsia"/>
          <w:b w:val="0"/>
          <w:bCs w:val="0"/>
          <w:kern w:val="0"/>
          <w:sz w:val="24"/>
          <w:shd w:val="clear"/>
        </w:rPr>
        <w:t>)</w:t>
      </w:r>
      <w:r>
        <w:rPr>
          <w:rFonts w:hint="eastAsia" w:cs="宋体" w:asciiTheme="minorEastAsia" w:hAnsiTheme="minorEastAsia"/>
          <w:b w:val="0"/>
          <w:bCs w:val="0"/>
          <w:kern w:val="0"/>
          <w:sz w:val="24"/>
          <w:shd w:val="clear"/>
        </w:rPr>
        <w:t>的平均奖学金数。</w:t>
      </w:r>
    </w:p>
    <w:p>
      <w:pPr>
        <w:keepNext w:val="0"/>
        <w:keepLines w:val="0"/>
        <w:pageBreakBefore w:val="0"/>
        <w:widowControl/>
        <w:shd w:val="clear" w:color="auto" w:fill="FFFFFF"/>
        <w:kinsoku/>
        <w:overflowPunct/>
        <w:topLinePunct w:val="0"/>
        <w:autoSpaceDE/>
        <w:autoSpaceDN/>
        <w:bidi w:val="0"/>
        <w:snapToGrid w:val="0"/>
        <w:spacing w:line="240" w:lineRule="auto"/>
        <w:ind w:firstLine="488"/>
        <w:jc w:val="left"/>
        <w:textAlignment w:val="auto"/>
        <w:rPr>
          <w:rFonts w:cs="宋体" w:asciiTheme="minorEastAsia" w:hAnsiTheme="minorEastAsia"/>
          <w:b w:val="0"/>
          <w:bCs w:val="0"/>
          <w:kern w:val="0"/>
          <w:sz w:val="18"/>
          <w:szCs w:val="18"/>
          <w:shd w:val="clear"/>
        </w:rPr>
      </w:pPr>
      <w:r>
        <w:rPr>
          <w:rFonts w:hint="eastAsia" w:cs="宋体" w:asciiTheme="minorEastAsia" w:hAnsiTheme="minorEastAsia"/>
          <w:b w:val="0"/>
          <w:bCs w:val="0"/>
          <w:kern w:val="0"/>
          <w:sz w:val="24"/>
          <w:shd w:val="clear"/>
        </w:rPr>
        <w:t>凡是事故责任由学校以外的其他单位、个人承担的，学校不再给予经济补助。</w:t>
      </w:r>
    </w:p>
    <w:p>
      <w:pPr>
        <w:keepNext w:val="0"/>
        <w:keepLines w:val="0"/>
        <w:pageBreakBefore w:val="0"/>
        <w:widowControl/>
        <w:shd w:val="clear" w:color="auto" w:fill="FFFFFF"/>
        <w:kinsoku/>
        <w:overflowPunct/>
        <w:topLinePunct w:val="0"/>
        <w:autoSpaceDE/>
        <w:autoSpaceDN/>
        <w:bidi w:val="0"/>
        <w:snapToGrid w:val="0"/>
        <w:spacing w:line="240" w:lineRule="auto"/>
        <w:ind w:firstLine="488"/>
        <w:jc w:val="left"/>
        <w:textAlignment w:val="auto"/>
        <w:rPr>
          <w:rFonts w:cs="宋体" w:asciiTheme="minorEastAsia" w:hAnsiTheme="minorEastAsia"/>
          <w:b w:val="0"/>
          <w:bCs w:val="0"/>
          <w:kern w:val="0"/>
          <w:sz w:val="18"/>
          <w:szCs w:val="18"/>
          <w:shd w:val="clear"/>
        </w:rPr>
      </w:pPr>
      <w:r>
        <w:rPr>
          <w:rFonts w:hint="eastAsia" w:cs="宋体" w:asciiTheme="minorEastAsia" w:hAnsiTheme="minorEastAsia"/>
          <w:b w:val="0"/>
          <w:bCs w:val="0"/>
          <w:kern w:val="0"/>
          <w:sz w:val="24"/>
          <w:shd w:val="clear"/>
        </w:rPr>
        <w:t>第三十一条 因保护国家财产和他人人身安全，见义勇为而致残或英勇牺牲的学生，学校应报请所在省、自治区、直辖市人民政府授予荣誉称号，并给予相应的待遇。</w:t>
      </w:r>
    </w:p>
    <w:p>
      <w:pPr>
        <w:keepNext w:val="0"/>
        <w:keepLines w:val="0"/>
        <w:pageBreakBefore w:val="0"/>
        <w:widowControl/>
        <w:shd w:val="clear" w:color="auto" w:fill="FFFFFF"/>
        <w:kinsoku/>
        <w:overflowPunct/>
        <w:topLinePunct w:val="0"/>
        <w:autoSpaceDE/>
        <w:autoSpaceDN/>
        <w:bidi w:val="0"/>
        <w:snapToGrid w:val="0"/>
        <w:spacing w:line="240" w:lineRule="auto"/>
        <w:ind w:firstLine="488"/>
        <w:jc w:val="left"/>
        <w:textAlignment w:val="auto"/>
        <w:rPr>
          <w:rFonts w:cs="宋体" w:asciiTheme="minorEastAsia" w:hAnsiTheme="minorEastAsia"/>
          <w:b w:val="0"/>
          <w:bCs w:val="0"/>
          <w:kern w:val="0"/>
          <w:sz w:val="18"/>
          <w:szCs w:val="18"/>
          <w:shd w:val="clear"/>
        </w:rPr>
      </w:pPr>
      <w:r>
        <w:rPr>
          <w:rFonts w:hint="eastAsia" w:cs="宋体" w:asciiTheme="minorEastAsia" w:hAnsiTheme="minorEastAsia"/>
          <w:b w:val="0"/>
          <w:bCs w:val="0"/>
          <w:kern w:val="0"/>
          <w:sz w:val="24"/>
          <w:shd w:val="clear"/>
        </w:rPr>
        <w:t>第三十二条 对事故处理不服或持有异议者，可向学校或学校上一级部门申诉，或者依法向人民法院提起民事诉讼。</w:t>
      </w:r>
    </w:p>
    <w:p>
      <w:pPr>
        <w:keepNext w:val="0"/>
        <w:keepLines w:val="0"/>
        <w:pageBreakBefore w:val="0"/>
        <w:widowControl/>
        <w:shd w:val="clear" w:color="auto" w:fill="FFFFFF"/>
        <w:kinsoku/>
        <w:overflowPunct/>
        <w:topLinePunct w:val="0"/>
        <w:autoSpaceDE/>
        <w:autoSpaceDN/>
        <w:bidi w:val="0"/>
        <w:snapToGrid w:val="0"/>
        <w:spacing w:line="240" w:lineRule="auto"/>
        <w:jc w:val="center"/>
        <w:textAlignment w:val="auto"/>
        <w:rPr>
          <w:rFonts w:cs="宋体" w:asciiTheme="minorEastAsia" w:hAnsiTheme="minorEastAsia"/>
          <w:b w:val="0"/>
          <w:bCs w:val="0"/>
          <w:kern w:val="0"/>
          <w:sz w:val="18"/>
          <w:szCs w:val="18"/>
          <w:shd w:val="clear"/>
        </w:rPr>
      </w:pPr>
      <w:r>
        <w:rPr>
          <w:rFonts w:hint="eastAsia" w:cs="宋体" w:asciiTheme="minorEastAsia" w:hAnsiTheme="minorEastAsia"/>
          <w:b w:val="0"/>
          <w:bCs w:val="0"/>
          <w:kern w:val="0"/>
          <w:sz w:val="24"/>
          <w:shd w:val="clear"/>
        </w:rPr>
        <w:t>第五章 附则</w:t>
      </w:r>
    </w:p>
    <w:p>
      <w:pPr>
        <w:keepNext w:val="0"/>
        <w:keepLines w:val="0"/>
        <w:pageBreakBefore w:val="0"/>
        <w:widowControl/>
        <w:shd w:val="clear" w:color="auto" w:fill="FFFFFF"/>
        <w:kinsoku/>
        <w:overflowPunct/>
        <w:topLinePunct w:val="0"/>
        <w:autoSpaceDE/>
        <w:autoSpaceDN/>
        <w:bidi w:val="0"/>
        <w:snapToGrid w:val="0"/>
        <w:spacing w:line="240" w:lineRule="auto"/>
        <w:ind w:firstLine="488"/>
        <w:jc w:val="left"/>
        <w:textAlignment w:val="auto"/>
        <w:rPr>
          <w:rFonts w:cs="宋体" w:asciiTheme="minorEastAsia" w:hAnsiTheme="minorEastAsia"/>
          <w:b w:val="0"/>
          <w:bCs w:val="0"/>
          <w:kern w:val="0"/>
          <w:sz w:val="18"/>
          <w:szCs w:val="18"/>
          <w:shd w:val="clear"/>
        </w:rPr>
      </w:pPr>
      <w:r>
        <w:rPr>
          <w:rFonts w:hint="eastAsia" w:cs="宋体" w:asciiTheme="minorEastAsia" w:hAnsiTheme="minorEastAsia"/>
          <w:b w:val="0"/>
          <w:bCs w:val="0"/>
          <w:kern w:val="0"/>
          <w:sz w:val="24"/>
          <w:shd w:val="clear"/>
        </w:rPr>
        <w:t>第三十三条 普通高等学校研究生事故处理，参照本办法执行。</w:t>
      </w:r>
    </w:p>
    <w:p>
      <w:pPr>
        <w:keepNext w:val="0"/>
        <w:keepLines w:val="0"/>
        <w:pageBreakBefore w:val="0"/>
        <w:widowControl/>
        <w:shd w:val="clear" w:color="auto" w:fill="FFFFFF"/>
        <w:kinsoku/>
        <w:overflowPunct/>
        <w:topLinePunct w:val="0"/>
        <w:autoSpaceDE/>
        <w:autoSpaceDN/>
        <w:bidi w:val="0"/>
        <w:snapToGrid w:val="0"/>
        <w:spacing w:line="240" w:lineRule="auto"/>
        <w:ind w:firstLine="488"/>
        <w:jc w:val="left"/>
        <w:textAlignment w:val="auto"/>
        <w:rPr>
          <w:rFonts w:cs="宋体" w:asciiTheme="minorEastAsia" w:hAnsiTheme="minorEastAsia"/>
          <w:b w:val="0"/>
          <w:bCs w:val="0"/>
          <w:kern w:val="0"/>
          <w:sz w:val="18"/>
          <w:szCs w:val="18"/>
          <w:shd w:val="clear"/>
        </w:rPr>
      </w:pPr>
      <w:r>
        <w:rPr>
          <w:rFonts w:hint="eastAsia" w:cs="宋体" w:asciiTheme="minorEastAsia" w:hAnsiTheme="minorEastAsia"/>
          <w:b w:val="0"/>
          <w:bCs w:val="0"/>
          <w:kern w:val="0"/>
          <w:sz w:val="24"/>
          <w:shd w:val="clear"/>
        </w:rPr>
        <w:t>第三十四条 本暂行规定结合《普通高等学校学生管理规定》、《高等学校校园秩序管理若干规定》执行。</w:t>
      </w:r>
    </w:p>
    <w:p>
      <w:pPr>
        <w:keepNext w:val="0"/>
        <w:keepLines w:val="0"/>
        <w:pageBreakBefore w:val="0"/>
        <w:widowControl/>
        <w:shd w:val="clear" w:color="auto" w:fill="FFFFFF"/>
        <w:kinsoku/>
        <w:overflowPunct/>
        <w:topLinePunct w:val="0"/>
        <w:autoSpaceDE/>
        <w:autoSpaceDN/>
        <w:bidi w:val="0"/>
        <w:snapToGrid w:val="0"/>
        <w:spacing w:line="240" w:lineRule="auto"/>
        <w:ind w:firstLine="488"/>
        <w:jc w:val="left"/>
        <w:textAlignment w:val="auto"/>
        <w:rPr>
          <w:rFonts w:cs="宋体" w:asciiTheme="minorEastAsia" w:hAnsiTheme="minorEastAsia"/>
          <w:b w:val="0"/>
          <w:bCs w:val="0"/>
          <w:kern w:val="0"/>
          <w:sz w:val="18"/>
          <w:szCs w:val="18"/>
          <w:shd w:val="clear"/>
        </w:rPr>
      </w:pPr>
      <w:r>
        <w:rPr>
          <w:rFonts w:hint="eastAsia" w:cs="宋体" w:asciiTheme="minorEastAsia" w:hAnsiTheme="minorEastAsia"/>
          <w:b w:val="0"/>
          <w:bCs w:val="0"/>
          <w:kern w:val="0"/>
          <w:sz w:val="24"/>
          <w:shd w:val="clear"/>
        </w:rPr>
        <w:t>第三十五条 各省、自治区、直辖市教育行政部门和各高等学校可根据本暂行规定制定实施细则。</w:t>
      </w:r>
    </w:p>
    <w:p>
      <w:pPr>
        <w:keepNext w:val="0"/>
        <w:keepLines w:val="0"/>
        <w:pageBreakBefore w:val="0"/>
        <w:widowControl/>
        <w:shd w:val="clear" w:color="auto" w:fill="FFFFFF"/>
        <w:kinsoku/>
        <w:overflowPunct/>
        <w:topLinePunct w:val="0"/>
        <w:autoSpaceDE/>
        <w:autoSpaceDN/>
        <w:bidi w:val="0"/>
        <w:snapToGrid w:val="0"/>
        <w:spacing w:line="240" w:lineRule="auto"/>
        <w:ind w:firstLine="488"/>
        <w:jc w:val="left"/>
        <w:textAlignment w:val="auto"/>
        <w:rPr>
          <w:rFonts w:cs="宋体" w:asciiTheme="minorEastAsia" w:hAnsiTheme="minorEastAsia"/>
          <w:b w:val="0"/>
          <w:bCs w:val="0"/>
          <w:kern w:val="0"/>
          <w:sz w:val="18"/>
          <w:szCs w:val="18"/>
          <w:shd w:val="clear"/>
        </w:rPr>
      </w:pPr>
      <w:r>
        <w:rPr>
          <w:rFonts w:hint="eastAsia" w:cs="宋体" w:asciiTheme="minorEastAsia" w:hAnsiTheme="minorEastAsia"/>
          <w:b w:val="0"/>
          <w:bCs w:val="0"/>
          <w:kern w:val="0"/>
          <w:sz w:val="24"/>
          <w:shd w:val="clear"/>
        </w:rPr>
        <w:t>第三十六条 本暂行规定由国家教育部解释。</w:t>
      </w:r>
    </w:p>
    <w:p>
      <w:pPr>
        <w:keepNext w:val="0"/>
        <w:keepLines w:val="0"/>
        <w:pageBreakBefore w:val="0"/>
        <w:widowControl/>
        <w:shd w:val="clear" w:color="auto" w:fill="FFFFFF"/>
        <w:kinsoku/>
        <w:overflowPunct/>
        <w:topLinePunct w:val="0"/>
        <w:autoSpaceDE/>
        <w:autoSpaceDN/>
        <w:bidi w:val="0"/>
        <w:snapToGrid w:val="0"/>
        <w:spacing w:line="240" w:lineRule="auto"/>
        <w:ind w:firstLine="488"/>
        <w:jc w:val="left"/>
        <w:textAlignment w:val="auto"/>
        <w:rPr>
          <w:rFonts w:cs="宋体" w:asciiTheme="minorEastAsia" w:hAnsiTheme="minorEastAsia"/>
          <w:b w:val="0"/>
          <w:bCs w:val="0"/>
          <w:kern w:val="0"/>
          <w:sz w:val="18"/>
          <w:szCs w:val="18"/>
          <w:shd w:val="clear"/>
        </w:rPr>
      </w:pPr>
      <w:r>
        <w:rPr>
          <w:rFonts w:hint="eastAsia" w:cs="宋体" w:asciiTheme="minorEastAsia" w:hAnsiTheme="minorEastAsia"/>
          <w:b w:val="0"/>
          <w:bCs w:val="0"/>
          <w:kern w:val="0"/>
          <w:sz w:val="24"/>
          <w:shd w:val="clear"/>
        </w:rPr>
        <w:t>第三十七条</w:t>
      </w:r>
      <w:r>
        <w:rPr>
          <w:rFonts w:cs="宋体" w:asciiTheme="minorEastAsia" w:hAnsiTheme="minorEastAsia"/>
          <w:b w:val="0"/>
          <w:bCs w:val="0"/>
          <w:kern w:val="0"/>
          <w:sz w:val="24"/>
          <w:shd w:val="clear"/>
        </w:rPr>
        <w:t> </w:t>
      </w:r>
      <w:r>
        <w:rPr>
          <w:rFonts w:hint="eastAsia" w:cs="宋体" w:asciiTheme="minorEastAsia" w:hAnsiTheme="minorEastAsia"/>
          <w:b w:val="0"/>
          <w:bCs w:val="0"/>
          <w:kern w:val="0"/>
          <w:sz w:val="24"/>
          <w:shd w:val="clear"/>
        </w:rPr>
        <w:t>本暂行规定自发布之日起试行。</w:t>
      </w:r>
    </w:p>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s="宋体"/>
          <w:b w:val="0"/>
          <w:bCs w:val="0"/>
          <w:kern w:val="0"/>
          <w:sz w:val="36"/>
          <w:szCs w:val="36"/>
        </w:rPr>
      </w:pPr>
    </w:p>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s="宋体"/>
          <w:b w:val="0"/>
          <w:bCs w:val="0"/>
          <w:kern w:val="0"/>
          <w:sz w:val="36"/>
          <w:szCs w:val="36"/>
        </w:rPr>
      </w:pPr>
    </w:p>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s="宋体"/>
          <w:b w:val="0"/>
          <w:bCs w:val="0"/>
          <w:kern w:val="0"/>
          <w:sz w:val="36"/>
          <w:szCs w:val="36"/>
        </w:rPr>
      </w:pPr>
    </w:p>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s="宋体"/>
          <w:b w:val="0"/>
          <w:bCs w:val="0"/>
          <w:kern w:val="0"/>
          <w:sz w:val="36"/>
          <w:szCs w:val="36"/>
        </w:rPr>
      </w:pPr>
    </w:p>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s="宋体"/>
          <w:b w:val="0"/>
          <w:bCs w:val="0"/>
          <w:kern w:val="0"/>
          <w:sz w:val="36"/>
          <w:szCs w:val="36"/>
        </w:rPr>
      </w:pPr>
    </w:p>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s="宋体"/>
          <w:b w:val="0"/>
          <w:bCs w:val="0"/>
          <w:kern w:val="0"/>
          <w:sz w:val="36"/>
          <w:szCs w:val="36"/>
        </w:rPr>
      </w:pPr>
    </w:p>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s="宋体"/>
          <w:b w:val="0"/>
          <w:bCs w:val="0"/>
          <w:kern w:val="0"/>
          <w:sz w:val="36"/>
          <w:szCs w:val="36"/>
        </w:rPr>
      </w:pPr>
    </w:p>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s="宋体"/>
          <w:b w:val="0"/>
          <w:bCs w:val="0"/>
          <w:kern w:val="0"/>
          <w:sz w:val="36"/>
          <w:szCs w:val="36"/>
        </w:rPr>
      </w:pPr>
    </w:p>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s="宋体"/>
          <w:b w:val="0"/>
          <w:bCs w:val="0"/>
          <w:kern w:val="0"/>
          <w:sz w:val="36"/>
          <w:szCs w:val="36"/>
        </w:rPr>
      </w:pPr>
    </w:p>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s="宋体"/>
          <w:b w:val="0"/>
          <w:bCs w:val="0"/>
          <w:kern w:val="0"/>
          <w:sz w:val="36"/>
          <w:szCs w:val="36"/>
        </w:rPr>
      </w:pPr>
    </w:p>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s="宋体"/>
          <w:b w:val="0"/>
          <w:bCs w:val="0"/>
          <w:kern w:val="0"/>
          <w:sz w:val="36"/>
          <w:szCs w:val="36"/>
        </w:rPr>
      </w:pPr>
    </w:p>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s="宋体"/>
          <w:b w:val="0"/>
          <w:bCs w:val="0"/>
          <w:kern w:val="0"/>
          <w:sz w:val="36"/>
          <w:szCs w:val="36"/>
        </w:rPr>
      </w:pPr>
    </w:p>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s="宋体"/>
          <w:b w:val="0"/>
          <w:bCs w:val="0"/>
          <w:kern w:val="0"/>
          <w:sz w:val="36"/>
          <w:szCs w:val="36"/>
        </w:rPr>
      </w:pPr>
    </w:p>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s="宋体"/>
          <w:b w:val="0"/>
          <w:bCs w:val="0"/>
          <w:kern w:val="0"/>
          <w:sz w:val="36"/>
          <w:szCs w:val="36"/>
        </w:rPr>
      </w:pPr>
    </w:p>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s="宋体"/>
          <w:b w:val="0"/>
          <w:bCs w:val="0"/>
          <w:kern w:val="0"/>
          <w:sz w:val="36"/>
          <w:szCs w:val="36"/>
        </w:rPr>
      </w:pPr>
    </w:p>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s="宋体"/>
          <w:b w:val="0"/>
          <w:bCs w:val="0"/>
          <w:kern w:val="0"/>
          <w:sz w:val="36"/>
          <w:szCs w:val="36"/>
        </w:rPr>
      </w:pPr>
    </w:p>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s="宋体"/>
          <w:b w:val="0"/>
          <w:bCs w:val="0"/>
          <w:kern w:val="0"/>
          <w:sz w:val="36"/>
          <w:szCs w:val="36"/>
        </w:rPr>
      </w:pPr>
    </w:p>
    <w:p>
      <w:pPr>
        <w:keepNext w:val="0"/>
        <w:keepLines w:val="0"/>
        <w:pageBreakBefore w:val="0"/>
        <w:kinsoku/>
        <w:overflowPunct/>
        <w:topLinePunct w:val="0"/>
        <w:autoSpaceDE/>
        <w:autoSpaceDN/>
        <w:bidi w:val="0"/>
        <w:snapToGrid w:val="0"/>
        <w:spacing w:line="240" w:lineRule="auto"/>
        <w:jc w:val="center"/>
        <w:textAlignment w:val="auto"/>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t>学生伤害事故处理办法</w:t>
      </w:r>
    </w:p>
    <w:p>
      <w:pPr>
        <w:keepNext w:val="0"/>
        <w:keepLines w:val="0"/>
        <w:pageBreakBefore w:val="0"/>
        <w:kinsoku/>
        <w:overflowPunct/>
        <w:topLinePunct w:val="0"/>
        <w:autoSpaceDE/>
        <w:autoSpaceDN/>
        <w:bidi w:val="0"/>
        <w:snapToGrid w:val="0"/>
        <w:spacing w:line="240" w:lineRule="auto"/>
        <w:jc w:val="center"/>
        <w:textAlignment w:val="auto"/>
        <w:rPr>
          <w:rFonts w:hint="eastAsia" w:ascii="楷体_GB2312" w:hAnsi="楷体_GB2312" w:eastAsia="楷体_GB2312" w:cs="楷体_GB2312"/>
          <w:b w:val="0"/>
          <w:bCs w:val="0"/>
          <w:kern w:val="0"/>
          <w:sz w:val="24"/>
          <w:szCs w:val="24"/>
        </w:rPr>
      </w:pPr>
      <w:r>
        <w:rPr>
          <w:rFonts w:hint="eastAsia" w:ascii="楷体_GB2312" w:hAnsi="楷体_GB2312" w:eastAsia="楷体_GB2312" w:cs="楷体_GB2312"/>
          <w:b w:val="0"/>
          <w:bCs w:val="0"/>
          <w:kern w:val="0"/>
          <w:sz w:val="24"/>
          <w:szCs w:val="24"/>
        </w:rPr>
        <w:t>（教育部令第12号）</w:t>
      </w:r>
    </w:p>
    <w:bookmarkEnd w:id="19"/>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s="宋体"/>
          <w:b w:val="0"/>
          <w:bCs w:val="0"/>
          <w:kern w:val="0"/>
          <w:sz w:val="24"/>
        </w:rPr>
      </w:pPr>
      <w:r>
        <w:rPr>
          <w:rFonts w:hint="eastAsia" w:ascii="宋体" w:hAnsi="宋体" w:eastAsia="宋体" w:cs="宋体"/>
          <w:b w:val="0"/>
          <w:bCs w:val="0"/>
          <w:kern w:val="0"/>
          <w:sz w:val="24"/>
        </w:rPr>
        <w:t>第一章　总则</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第一条　为积极预防、妥善处理在校学生伤害事故，保护学生、学校的合法权益，根据《中华人民共和国教育法》、《中华人民共和国未成年人保护法》和其他相关法律、行政法规及有关规定，制定本办法。</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第二条　在学校实施的教育教学活动或者学校组织的校外活动中，以及在学校负有管理责任的校舍、场地、其他教育教学设施、生活设施内发生的，造成在校学生人身损害后果的事故的处理，适用本办法。</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第三条　学生伤害事故应当遵循依法、客观公正、合理适当的原则，及时、妥善地处理。</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第四条　学校的举办者应当提供符合安全标准的校舍、场地、其他教育教学设施和生活设施。</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教育行政部门应当加强学校安全工作，指导学校落实预防学生伤害事故的措施，指导、协助学校妥善处理学生伤害事故，维护学校正常的教育教学秩序。</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第五条　学校应当对在校学生进行必要的安全教育和自护自救教育；应当按照规定，建立健全安全制度，采取相应的管理措施，预防和消除教育教学环境中存在的安全隐患；当发生伤害事故时，应当及时采取措施救助受伤害学生。</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学校对学生进行安全教育、管理和保护，应当针对学生年龄、认知能力和法律行为能力的不同，采用相应的内容和预防措施。</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第六条　学生应当遵守学校的规章制度和纪律；在不同的受教育阶段，应当根据自身的年龄、认知能力和法律行为能力，避免和消除相应的危险。</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第七条　未成年学生的父母或者其他监护人（以下称为监护人）应当依法履行监护职责，配合学校对学生进行安全教育、管理和保护工作。</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学校对未成年学生不承担监护职责,但法律有规定的或者学校依法接受委托承担相应监护职责的情形除外。</w:t>
      </w:r>
    </w:p>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s="宋体"/>
          <w:b w:val="0"/>
          <w:bCs w:val="0"/>
          <w:kern w:val="0"/>
          <w:sz w:val="24"/>
        </w:rPr>
      </w:pPr>
      <w:r>
        <w:rPr>
          <w:rFonts w:hint="eastAsia" w:ascii="宋体" w:hAnsi="宋体" w:eastAsia="宋体" w:cs="宋体"/>
          <w:b w:val="0"/>
          <w:bCs w:val="0"/>
          <w:kern w:val="0"/>
          <w:sz w:val="24"/>
        </w:rPr>
        <w:t>第二章　事故与责任</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第八条　学生伤害事故的责任，应当根据相关当事人的行为与损害后果之间的因果关系依法确定。</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因学校、学生或者其他相关当事人的过错造成的学生伤害事故,相关当事人应当根据其行为过错程度的比例及其与损害后果之间的因果关系承担相应的责任。当事人的行为是损害后果发生的主要原因,应当承担主要责任；当事人的行为是损害后果发生的非主要原因,承担相应的责任。</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第九条　因下列情形之一造成的学生伤害事故，学校应当依法承担相应的责任：</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（一）学校的校舍、场地、其他公共设施，以及学校提供给学生使用的学具、教育教学和生活设施、设备不符合国家规定的标准，或者有明显不安全因素的；</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（二）学校的安全保卫、消防、设施设备管理等安全管理制度有明显疏漏，或者管理混乱，存在重大安全隐患，而未及时采取措施的；</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（三）学校向学生提供的药品、食品、饮用水等不符合国家或者行业的有关标准、要求的；</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（四）学校组织学生参加教育教学活动或者校外活动，未对学生进行相应的安全教育，并未在可预见的范围内采取必要的安全措施的；</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（五）学校知道教师或者其他工作人员患有不适宜担任教育教学工作的疾病，但未采取必要措施的；</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（六）学校违反有关规定，组织或者安排未成年学生从事不宜未成年人参加的劳动、体育运动或者其他活动的；</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（七）学生有特异体质或者特定疾病，不宜参加某种教育教学活动，学校知道或者应当知道，但未予以必要的注意的；</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（八）学生在校期间突发疾病或者受到伤害，学校发现，但未根据实际情况及时采取相应措施，导致不良后果加重的；</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（九）学校教师或者其他工作人员体罚或者变相体罚学生，或者在履行职责过程中违反工作要求、操作规程、职业道德或者其他有关规定的；</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（十）学校教师或者其他工作人员在负有组织、管理未成年学生的职责期间，发现学生行为具有危险性，但未进行必要的管理、告诫或者制止的；</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（十一）对未成年学生擅自离校等与学生人身安全直接相关的信息，学校发现或者知道，但未及时告知未成年学生的监护人，导致未成年学生因脱离监护人的保护而发生伤害的；</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（十二）学校有未依法履行职责的其他情形的。</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第十条　学生或者未成年学生监护人由于过错，有下列情形之一，造成学生伤害事故，应当依法承担相应的责任：</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（一）学生违反法律法规的规定，违反社会公共行为准则、学校的规章制度或者纪律，实施按其年龄和认知能力应当知道具有危险或者可能危及他人的行为的；</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（二）学生行为具有危险性，学校、教师已经告诫、纠正，但学生不听劝阻、拒不改正的；</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（三）学生或者其监护人知道学生有特异体质，或者患有特定疾病，但未告知学校的；</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（四）未成年学生的身体状况、行为、情绪等有异常情况，监护人知道或者已被学校告知，但未履行相应监护职责的；</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（五）学生或者未成年学生监护人有其他过错的。</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第十一条　学校安排学生参加活动，因提供场地、设备、交通工具、食品及其他消费与服务的经营者，或者学校以外的活动组织者的过错造成的学生伤害事故，有过错的当事人应当依法承担相应的责任。</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第十二条　因下列情形之一造成的学生伤害事故，学校已履行了相应职责，行为并无不当的，无法律责任：</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（一）地震、雷击、台风、洪水等不可抗的自然因素造成的；</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（二）来自学校外部的突发性、偶发性侵害造成的；</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（三）学生有特异体质、特定疾病或者异常心理状态，学校不知道或者难于知道的；</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（四）学生自杀、自伤的；</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（五）在对抗性或者具有风险性的体育竞赛活动中发生意外伤害的；</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（六）其他意外因素造成的。</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第十三条　下列情形下发生的造成学生人身损害后果的事故，学校行为并无不当的，不承担事故责任；事故责任应当按有关法律法规或者其他有关规定认定：</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（一）在学生自行上学、放学、返校、离校途中发生的；</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（二）在学生自行外出或者擅自离校期间发生的；</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（三）在放学后、节假日或者假期等学校工作时间以外，学生自行滞留学校或者自行到校发生的；</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（四）其他在学校管理职责范围外发生的。</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第十四条　因学校教师或者其他工作人员与其职务无关的个人行为，或者因学生、教师及其他个人故意实施的违法犯罪行为，造成学生人身损害的，由致害人依法承担相应的责任。</w:t>
      </w:r>
    </w:p>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s="宋体"/>
          <w:b w:val="0"/>
          <w:bCs w:val="0"/>
          <w:kern w:val="0"/>
          <w:sz w:val="24"/>
        </w:rPr>
      </w:pPr>
      <w:r>
        <w:rPr>
          <w:rFonts w:hint="eastAsia" w:ascii="宋体" w:hAnsi="宋体" w:eastAsia="宋体" w:cs="宋体"/>
          <w:b w:val="0"/>
          <w:bCs w:val="0"/>
          <w:kern w:val="0"/>
          <w:sz w:val="24"/>
        </w:rPr>
        <w:t>第三章　事故处理程序</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第十五条　发生学生伤害事故，学校应当及时救助受伤害学生，并应当及时告知未成年学生的监护人；有条件的，应当采取紧急救援等方式救助。</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第十六条　发生学生伤害事故，情形严重的，学校应当及时向主管教育行政部门及有关部门报告；属于重大伤亡事故的，教育行政部门应当按照有关规定及时向同级人民政府和上一级教育行政部门报告。</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第十七条　学校的主管教育行政部门应学校要求或者认为必要，可以指导、协助学校进行事故的处理工作，尽快恢复学校正常的教育教学秩序。</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第十八条　发生学生伤害事故，学校与受伤害学生或者学生家长可以通过协商方式解决；双方自愿，可以书面请求主管教育行政部门进行调解。</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成年学生或者未成年学生的监护人也可以依法直接提起诉讼。</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第十九条　教育行政部门收到调解申请，认为必要的，可以指定专门人员进行调解，并应当在受理申请之日起60日内完成调解。</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第二十条　经教育行政部门调解，双方就事故处理达成一致意见的，应当在调解人员的见证下签订调解协议，结束调解；在调解期限内，双方不能达成一致意见，或者调解过程中一方提起诉讼，人民法院已经受理的，应当终止调解。</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调解结束或者终止，教育行政部门应当书面通知当事人。</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第二十一条　对经调解达成的协议，一方当事人不履行或者反悔的，双方可以依法提起诉讼。</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第二十二条　事故处理结束，学校应当将事故处理结果书面报告主管的教育行政部门；重大伤亡事故的处理结果，学校主管的教育行政部门应当向同级人民政府和上一级教育行政部门报告。</w:t>
      </w:r>
    </w:p>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s="宋体"/>
          <w:b w:val="0"/>
          <w:bCs w:val="0"/>
          <w:kern w:val="0"/>
          <w:sz w:val="24"/>
        </w:rPr>
      </w:pPr>
      <w:r>
        <w:rPr>
          <w:rFonts w:hint="eastAsia" w:ascii="宋体" w:hAnsi="宋体" w:eastAsia="宋体" w:cs="宋体"/>
          <w:b w:val="0"/>
          <w:bCs w:val="0"/>
          <w:kern w:val="0"/>
          <w:sz w:val="24"/>
        </w:rPr>
        <w:t>第四章　事故损害的赔偿</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第二十三条　对发生学生伤害事故负有责任的组织或者个人，应当按照法律法规的有关规定，承担相应的损害赔偿责任。</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第二十四条　学生伤害事故赔偿的范围与标准，按照有关行政法规、地方性法规或者最高人民法院司法解释中的有关规定确定。</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教育行政部门进行调解时，认为学校有责任的，可以依照有关法律法规及国家有关规定，提出相应的调解方案。</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第二十五条　对受伤害学生的伤残程度存在争议的，可以委托当地具有相应鉴定资格的医院或者有关机构，依据国家规定的人体伤残标准进行鉴定。</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第二十六条　学校对学生伤害事故负有责任的，根据责任大小，适当予以经济赔偿，但不承担解决户口、住房、就业等与救助受伤害学生、赔偿相应经济损失无直接关系的其他事项。</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学校无责任的，如果有条件,可以根据实际情况，本着自愿和可能的原则，对受伤害学生给予适当的帮助。</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第二十七条　因学校教师或者其他工作人员在履行职务中的故意或者重大过失造成的学生伤害事故，学校予以赔偿后，可以向有关责任人员追偿。</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第二十八条　未成年学生对学生伤害事故负有责任的，由其监护人依法承担相应的赔偿责任。</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学生的行为侵害学校教师及其他工作人员以及其他组织、个人的合法权益,造成损失的，成年学生或者未成年学生的监护人应当依法予以赔偿。</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第二十九条　根据双方达成的协议、经调解形成的协议或者人民法院的生效判决，应当由学校负担的赔偿金，学校应当负责筹措；学校无力完全筹措的，由学校的主管部门或者举办者协助筹措。</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第三十条　县级以上人民政府教育行政部门或者学校举办者有条件的，可以通过设立学生伤害赔偿准备金等多种形式，依法筹措伤害赔偿金。</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第三十一条　学校有条件的，应当依据保险法的有关规定，参加学校责任保险。</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教育行政部门可以根据实际情况，鼓励中小学参加学校责任保险。</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提倡学生自愿参加意外伤害保险。在尊重学生意愿的前提下，学校可以为学生参加意外伤害保险创造便利条件，但不得从中收取任何费用。　</w:t>
      </w:r>
    </w:p>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s="宋体"/>
          <w:b w:val="0"/>
          <w:bCs w:val="0"/>
          <w:kern w:val="0"/>
          <w:sz w:val="24"/>
        </w:rPr>
      </w:pPr>
      <w:r>
        <w:rPr>
          <w:rFonts w:hint="eastAsia" w:ascii="宋体" w:hAnsi="宋体" w:eastAsia="宋体" w:cs="宋体"/>
          <w:b w:val="0"/>
          <w:bCs w:val="0"/>
          <w:kern w:val="0"/>
          <w:sz w:val="24"/>
        </w:rPr>
        <w:t>第五章　事故责任者的处理</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第三十二条　发生学生伤害事故，学校负有责任且情节严重的，教育行政部门应当根据有关规定，对学校的直接负责的主管人员和其他直接责任人员，分别给予相应的行政处分；有关责任人的行为触犯刑律的，应当移送司法机关依法追究刑事责任。</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第三十三条　学校管理混乱，存在重大安全隐患的，主管的教育行政部门或者其他有关部门应当责令其限期整顿；对情节严重或者拒不改正的，应当依据法律法规的有关规定，给予相应的行政处罚。</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第三十四条　教育行政部门未履行相应职责，对学生伤害事故的发生负有责任的，由有关部门对直接负责的主管人员和其他直接责任人员分别给予相应的行政处分；有关责任人的行为触犯刑律的，应当移送司法机关依法追究刑事责任。</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第三十五条　违反学校纪律，对造成学生伤害事故负有责任的学生，学校可以给予相应的处分；触犯刑律的，由司法机关依法追究刑事责任。</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第三十六条　受伤害学生的监护人、亲属或者其他有关人员，在事故处理过程中无理取闹，扰乱学校正常教育教学秩序，或者侵犯学校、学校教师或者其他工作人员的合法权益的，学校应当报告公安机关依法处理；造成损失的，可以依法要求赔偿。</w:t>
      </w:r>
    </w:p>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s="宋体"/>
          <w:b w:val="0"/>
          <w:bCs w:val="0"/>
          <w:kern w:val="0"/>
          <w:sz w:val="24"/>
        </w:rPr>
      </w:pPr>
      <w:r>
        <w:rPr>
          <w:rFonts w:hint="eastAsia" w:ascii="宋体" w:hAnsi="宋体" w:eastAsia="宋体" w:cs="宋体"/>
          <w:b w:val="0"/>
          <w:bCs w:val="0"/>
          <w:kern w:val="0"/>
          <w:sz w:val="24"/>
        </w:rPr>
        <w:t>第六章　附则</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第三十七条　本办法所称学校，是指国家或者社会力量举办的全日制的中小学（含特殊教育学校）、各类中等职业学校、高等学校。</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本办法所称学生是指在上述学校中全日制就读的受教育者。</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第三十八条　幼儿园发生的幼儿伤害事故,应当根据幼儿为完全无行为能力人的特点，参照本办法处理。</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第三十九条　其他教育机构发生的学生伤害事故，参照本办法处理。</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在学校注册的其他受教育者在学校管理范围内发生的伤害事故，参照本办法处理。</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第四十条　本办法自2002年9月1日起实施，原国家教委、教育部颁布的与学生人身安全事故处理有关的规定，与本办法不符的，以本办法为准。</w:t>
      </w:r>
    </w:p>
    <w:p>
      <w:pPr>
        <w:keepNext w:val="0"/>
        <w:keepLines w:val="0"/>
        <w:pageBreakBefore w:val="0"/>
        <w:kinsoku/>
        <w:overflowPunct/>
        <w:topLinePunct w:val="0"/>
        <w:autoSpaceDE/>
        <w:autoSpaceDN/>
        <w:bidi w:val="0"/>
        <w:snapToGrid w:val="0"/>
        <w:spacing w:line="240" w:lineRule="auto"/>
        <w:ind w:firstLine="480" w:firstLineChars="200"/>
        <w:textAlignment w:val="auto"/>
        <w:rPr>
          <w:rFonts w:ascii="宋体" w:hAnsi="宋体" w:eastAsia="宋体" w:cs="宋体"/>
          <w:b w:val="0"/>
          <w:bCs w:val="0"/>
          <w:kern w:val="0"/>
          <w:sz w:val="24"/>
        </w:rPr>
      </w:pPr>
      <w:r>
        <w:rPr>
          <w:rFonts w:hint="eastAsia" w:ascii="宋体" w:hAnsi="宋体" w:eastAsia="宋体" w:cs="宋体"/>
          <w:b w:val="0"/>
          <w:bCs w:val="0"/>
          <w:kern w:val="0"/>
          <w:sz w:val="24"/>
        </w:rPr>
        <w:t>在本办法实施之前已处理完毕的学生伤害事故不再重新处理。</w:t>
      </w: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hint="eastAsia" w:ascii="方正小标宋简体" w:hAnsi="方正小标宋简体" w:eastAsia="方正小标宋简体" w:cs="方正小标宋简体"/>
          <w:b w:val="0"/>
          <w:bCs w:val="0"/>
          <w:kern w:val="0"/>
          <w:sz w:val="36"/>
          <w:szCs w:val="36"/>
          <w:shd w:val="clear" w:color="auto" w:fill="FFFFFF"/>
          <w:lang w:bidi="ar"/>
        </w:rPr>
      </w:pPr>
      <w:bookmarkStart w:id="20" w:name="OLE_LINK10"/>
    </w:p>
    <w:p>
      <w:pPr>
        <w:keepNext w:val="0"/>
        <w:keepLines w:val="0"/>
        <w:pageBreakBefore w:val="0"/>
        <w:kinsoku/>
        <w:overflowPunct/>
        <w:topLinePunct w:val="0"/>
        <w:autoSpaceDE/>
        <w:autoSpaceDN/>
        <w:bidi w:val="0"/>
        <w:snapToGrid w:val="0"/>
        <w:spacing w:line="240" w:lineRule="auto"/>
        <w:jc w:val="center"/>
        <w:textAlignment w:val="auto"/>
        <w:rPr>
          <w:rFonts w:hint="eastAsia" w:ascii="方正小标宋简体" w:hAnsi="方正小标宋简体" w:eastAsia="方正小标宋简体" w:cs="方正小标宋简体"/>
          <w:b w:val="0"/>
          <w:bCs w:val="0"/>
          <w:kern w:val="0"/>
          <w:sz w:val="36"/>
          <w:szCs w:val="36"/>
          <w:shd w:val="clear" w:color="auto" w:fill="FFFFFF"/>
          <w:lang w:bidi="ar"/>
        </w:rPr>
      </w:pPr>
      <w:r>
        <w:rPr>
          <w:rFonts w:hint="eastAsia" w:ascii="方正小标宋简体" w:hAnsi="方正小标宋简体" w:eastAsia="方正小标宋简体" w:cs="方正小标宋简体"/>
          <w:b w:val="0"/>
          <w:bCs w:val="0"/>
          <w:kern w:val="0"/>
          <w:sz w:val="36"/>
          <w:szCs w:val="36"/>
          <w:shd w:val="clear" w:color="auto" w:fill="FFFFFF"/>
          <w:lang w:bidi="ar"/>
        </w:rPr>
        <w:t>江苏大学生文明公约</w:t>
      </w:r>
      <w:bookmarkEnd w:id="20"/>
    </w:p>
    <w:p>
      <w:pPr>
        <w:keepNext w:val="0"/>
        <w:keepLines w:val="0"/>
        <w:pageBreakBefore w:val="0"/>
        <w:kinsoku/>
        <w:overflowPunct/>
        <w:topLinePunct w:val="0"/>
        <w:autoSpaceDE/>
        <w:autoSpaceDN/>
        <w:bidi w:val="0"/>
        <w:snapToGrid w:val="0"/>
        <w:spacing w:line="240" w:lineRule="auto"/>
        <w:ind w:firstLine="480" w:firstLineChars="200"/>
        <w:jc w:val="center"/>
        <w:textAlignment w:val="auto"/>
        <w:rPr>
          <w:rFonts w:hint="eastAsia" w:ascii="宋体" w:hAnsi="宋体" w:eastAsia="宋体" w:cs="宋体"/>
          <w:b w:val="0"/>
          <w:bCs w:val="0"/>
          <w:kern w:val="0"/>
          <w:sz w:val="24"/>
        </w:rPr>
      </w:pPr>
    </w:p>
    <w:p>
      <w:pPr>
        <w:keepNext w:val="0"/>
        <w:keepLines w:val="0"/>
        <w:pageBreakBefore w:val="0"/>
        <w:kinsoku/>
        <w:overflowPunct/>
        <w:topLinePunct w:val="0"/>
        <w:autoSpaceDE/>
        <w:autoSpaceDN/>
        <w:bidi w:val="0"/>
        <w:snapToGrid w:val="0"/>
        <w:spacing w:line="240" w:lineRule="auto"/>
        <w:ind w:firstLine="480" w:firstLineChars="200"/>
        <w:jc w:val="center"/>
        <w:textAlignment w:val="auto"/>
        <w:rPr>
          <w:rFonts w:hint="eastAsia" w:ascii="宋体" w:hAnsi="宋体" w:eastAsia="宋体" w:cs="宋体"/>
          <w:b w:val="0"/>
          <w:bCs w:val="0"/>
          <w:kern w:val="0"/>
          <w:sz w:val="24"/>
        </w:rPr>
      </w:pPr>
    </w:p>
    <w:p>
      <w:pPr>
        <w:keepNext w:val="0"/>
        <w:keepLines w:val="0"/>
        <w:pageBreakBefore w:val="0"/>
        <w:kinsoku/>
        <w:overflowPunct/>
        <w:topLinePunct w:val="0"/>
        <w:autoSpaceDE/>
        <w:autoSpaceDN/>
        <w:bidi w:val="0"/>
        <w:snapToGrid w:val="0"/>
        <w:spacing w:line="240" w:lineRule="auto"/>
        <w:ind w:firstLine="480" w:firstLineChars="200"/>
        <w:jc w:val="center"/>
        <w:textAlignment w:val="auto"/>
        <w:rPr>
          <w:rFonts w:hint="eastAsia" w:ascii="宋体" w:hAnsi="宋体" w:eastAsia="宋体" w:cs="宋体"/>
          <w:b w:val="0"/>
          <w:bCs w:val="0"/>
          <w:kern w:val="0"/>
          <w:sz w:val="24"/>
        </w:rPr>
      </w:pPr>
      <w:r>
        <w:rPr>
          <w:rFonts w:hint="eastAsia" w:ascii="宋体" w:hAnsi="宋体" w:eastAsia="宋体" w:cs="宋体"/>
          <w:b w:val="0"/>
          <w:bCs w:val="0"/>
          <w:kern w:val="0"/>
          <w:sz w:val="24"/>
        </w:rPr>
        <w:t>胸怀祖国 服务人民 树立远大理想</w:t>
      </w:r>
    </w:p>
    <w:p>
      <w:pPr>
        <w:keepNext w:val="0"/>
        <w:keepLines w:val="0"/>
        <w:pageBreakBefore w:val="0"/>
        <w:kinsoku/>
        <w:overflowPunct/>
        <w:topLinePunct w:val="0"/>
        <w:autoSpaceDE/>
        <w:autoSpaceDN/>
        <w:bidi w:val="0"/>
        <w:snapToGrid w:val="0"/>
        <w:spacing w:line="240" w:lineRule="auto"/>
        <w:ind w:firstLine="480" w:firstLineChars="200"/>
        <w:jc w:val="center"/>
        <w:textAlignment w:val="auto"/>
        <w:rPr>
          <w:rFonts w:hint="eastAsia" w:ascii="宋体" w:hAnsi="宋体" w:eastAsia="宋体" w:cs="宋体"/>
          <w:b w:val="0"/>
          <w:bCs w:val="0"/>
          <w:kern w:val="0"/>
          <w:sz w:val="24"/>
        </w:rPr>
      </w:pPr>
      <w:r>
        <w:rPr>
          <w:rFonts w:hint="eastAsia" w:ascii="宋体" w:hAnsi="宋体" w:eastAsia="宋体" w:cs="宋体"/>
          <w:b w:val="0"/>
          <w:bCs w:val="0"/>
          <w:kern w:val="0"/>
          <w:sz w:val="24"/>
        </w:rPr>
        <w:t>勤奋学习 求实创新 推动科技进步</w:t>
      </w:r>
    </w:p>
    <w:p>
      <w:pPr>
        <w:keepNext w:val="0"/>
        <w:keepLines w:val="0"/>
        <w:pageBreakBefore w:val="0"/>
        <w:kinsoku/>
        <w:overflowPunct/>
        <w:topLinePunct w:val="0"/>
        <w:autoSpaceDE/>
        <w:autoSpaceDN/>
        <w:bidi w:val="0"/>
        <w:snapToGrid w:val="0"/>
        <w:spacing w:line="240" w:lineRule="auto"/>
        <w:ind w:firstLine="480" w:firstLineChars="200"/>
        <w:jc w:val="center"/>
        <w:textAlignment w:val="auto"/>
        <w:rPr>
          <w:rFonts w:hint="eastAsia" w:ascii="宋体" w:hAnsi="宋体" w:eastAsia="宋体" w:cs="宋体"/>
          <w:b w:val="0"/>
          <w:bCs w:val="0"/>
          <w:kern w:val="0"/>
          <w:sz w:val="24"/>
        </w:rPr>
      </w:pPr>
      <w:r>
        <w:rPr>
          <w:rFonts w:hint="eastAsia" w:ascii="宋体" w:hAnsi="宋体" w:eastAsia="宋体" w:cs="宋体"/>
          <w:b w:val="0"/>
          <w:bCs w:val="0"/>
          <w:kern w:val="0"/>
          <w:sz w:val="24"/>
        </w:rPr>
        <w:t>尊敬师长 友爱同学 弘扬中华美德</w:t>
      </w:r>
    </w:p>
    <w:p>
      <w:pPr>
        <w:keepNext w:val="0"/>
        <w:keepLines w:val="0"/>
        <w:pageBreakBefore w:val="0"/>
        <w:kinsoku/>
        <w:overflowPunct/>
        <w:topLinePunct w:val="0"/>
        <w:autoSpaceDE/>
        <w:autoSpaceDN/>
        <w:bidi w:val="0"/>
        <w:snapToGrid w:val="0"/>
        <w:spacing w:line="240" w:lineRule="auto"/>
        <w:ind w:firstLine="480" w:firstLineChars="200"/>
        <w:jc w:val="center"/>
        <w:textAlignment w:val="auto"/>
        <w:rPr>
          <w:rFonts w:hint="eastAsia" w:ascii="宋体" w:hAnsi="宋体" w:eastAsia="宋体" w:cs="宋体"/>
          <w:b w:val="0"/>
          <w:bCs w:val="0"/>
          <w:kern w:val="0"/>
          <w:sz w:val="24"/>
        </w:rPr>
      </w:pPr>
      <w:r>
        <w:rPr>
          <w:rFonts w:hint="eastAsia" w:ascii="宋体" w:hAnsi="宋体" w:eastAsia="宋体" w:cs="宋体"/>
          <w:b w:val="0"/>
          <w:bCs w:val="0"/>
          <w:kern w:val="0"/>
          <w:sz w:val="24"/>
        </w:rPr>
        <w:t>遵纪守法 见义勇为 维护公共秩序</w:t>
      </w:r>
    </w:p>
    <w:p>
      <w:pPr>
        <w:keepNext w:val="0"/>
        <w:keepLines w:val="0"/>
        <w:pageBreakBefore w:val="0"/>
        <w:kinsoku/>
        <w:overflowPunct/>
        <w:topLinePunct w:val="0"/>
        <w:autoSpaceDE/>
        <w:autoSpaceDN/>
        <w:bidi w:val="0"/>
        <w:snapToGrid w:val="0"/>
        <w:spacing w:line="240" w:lineRule="auto"/>
        <w:ind w:firstLine="480" w:firstLineChars="200"/>
        <w:jc w:val="center"/>
        <w:textAlignment w:val="auto"/>
        <w:rPr>
          <w:rFonts w:hint="eastAsia" w:ascii="宋体" w:hAnsi="宋体" w:eastAsia="宋体" w:cs="宋体"/>
          <w:b w:val="0"/>
          <w:bCs w:val="0"/>
          <w:kern w:val="0"/>
          <w:sz w:val="24"/>
        </w:rPr>
      </w:pPr>
      <w:r>
        <w:rPr>
          <w:rFonts w:hint="eastAsia" w:ascii="宋体" w:hAnsi="宋体" w:eastAsia="宋体" w:cs="宋体"/>
          <w:b w:val="0"/>
          <w:bCs w:val="0"/>
          <w:kern w:val="0"/>
          <w:sz w:val="24"/>
        </w:rPr>
        <w:t>举止文明 诚实守信 倡导社会新风</w:t>
      </w:r>
    </w:p>
    <w:p>
      <w:pPr>
        <w:keepNext w:val="0"/>
        <w:keepLines w:val="0"/>
        <w:pageBreakBefore w:val="0"/>
        <w:kinsoku/>
        <w:overflowPunct/>
        <w:topLinePunct w:val="0"/>
        <w:autoSpaceDE/>
        <w:autoSpaceDN/>
        <w:bidi w:val="0"/>
        <w:snapToGrid w:val="0"/>
        <w:spacing w:line="240" w:lineRule="auto"/>
        <w:ind w:firstLine="480" w:firstLineChars="200"/>
        <w:jc w:val="center"/>
        <w:textAlignment w:val="auto"/>
        <w:rPr>
          <w:rFonts w:hint="eastAsia" w:ascii="宋体" w:hAnsi="宋体" w:eastAsia="宋体" w:cs="宋体"/>
          <w:b w:val="0"/>
          <w:bCs w:val="0"/>
          <w:kern w:val="0"/>
          <w:sz w:val="24"/>
        </w:rPr>
      </w:pPr>
      <w:r>
        <w:rPr>
          <w:rFonts w:hint="eastAsia" w:ascii="宋体" w:hAnsi="宋体" w:eastAsia="宋体" w:cs="宋体"/>
          <w:b w:val="0"/>
          <w:bCs w:val="0"/>
          <w:kern w:val="0"/>
          <w:sz w:val="24"/>
        </w:rPr>
        <w:t>关心集体 爱护公物 保护生态环境</w:t>
      </w:r>
    </w:p>
    <w:p>
      <w:pPr>
        <w:keepNext w:val="0"/>
        <w:keepLines w:val="0"/>
        <w:pageBreakBefore w:val="0"/>
        <w:kinsoku/>
        <w:overflowPunct/>
        <w:topLinePunct w:val="0"/>
        <w:autoSpaceDE/>
        <w:autoSpaceDN/>
        <w:bidi w:val="0"/>
        <w:snapToGrid w:val="0"/>
        <w:spacing w:line="240" w:lineRule="auto"/>
        <w:ind w:firstLine="480" w:firstLineChars="200"/>
        <w:jc w:val="center"/>
        <w:textAlignment w:val="auto"/>
        <w:rPr>
          <w:rFonts w:hint="eastAsia" w:ascii="宋体" w:hAnsi="宋体" w:eastAsia="宋体" w:cs="宋体"/>
          <w:b w:val="0"/>
          <w:bCs w:val="0"/>
          <w:kern w:val="0"/>
          <w:sz w:val="24"/>
        </w:rPr>
      </w:pPr>
      <w:r>
        <w:rPr>
          <w:rFonts w:hint="eastAsia" w:ascii="宋体" w:hAnsi="宋体" w:eastAsia="宋体" w:cs="宋体"/>
          <w:b w:val="0"/>
          <w:bCs w:val="0"/>
          <w:kern w:val="0"/>
          <w:sz w:val="24"/>
        </w:rPr>
        <w:t>热爱劳动 勤俭节约 养成良好习惯</w:t>
      </w:r>
    </w:p>
    <w:p>
      <w:pPr>
        <w:keepNext w:val="0"/>
        <w:keepLines w:val="0"/>
        <w:pageBreakBefore w:val="0"/>
        <w:kinsoku/>
        <w:overflowPunct/>
        <w:topLinePunct w:val="0"/>
        <w:autoSpaceDE/>
        <w:autoSpaceDN/>
        <w:bidi w:val="0"/>
        <w:snapToGrid w:val="0"/>
        <w:spacing w:line="240" w:lineRule="auto"/>
        <w:ind w:firstLine="480" w:firstLineChars="200"/>
        <w:jc w:val="center"/>
        <w:textAlignment w:val="auto"/>
        <w:rPr>
          <w:rFonts w:hint="eastAsia" w:ascii="宋体" w:hAnsi="宋体" w:eastAsia="宋体" w:cs="宋体"/>
          <w:b w:val="0"/>
          <w:bCs w:val="0"/>
          <w:kern w:val="0"/>
          <w:sz w:val="24"/>
        </w:rPr>
      </w:pPr>
      <w:r>
        <w:rPr>
          <w:rFonts w:hint="eastAsia" w:ascii="宋体" w:hAnsi="宋体" w:eastAsia="宋体" w:cs="宋体"/>
          <w:b w:val="0"/>
          <w:bCs w:val="0"/>
          <w:kern w:val="0"/>
          <w:sz w:val="24"/>
        </w:rPr>
        <w:t>强健身心 陶冶情操 坚持全面发展</w:t>
      </w:r>
    </w:p>
    <w:p>
      <w:pPr>
        <w:keepNext w:val="0"/>
        <w:keepLines w:val="0"/>
        <w:pageBreakBefore w:val="0"/>
        <w:kinsoku/>
        <w:overflowPunct/>
        <w:topLinePunct w:val="0"/>
        <w:autoSpaceDE/>
        <w:autoSpaceDN/>
        <w:bidi w:val="0"/>
        <w:snapToGrid w:val="0"/>
        <w:spacing w:line="240" w:lineRule="auto"/>
        <w:ind w:firstLine="480" w:firstLineChars="200"/>
        <w:jc w:val="center"/>
        <w:textAlignment w:val="auto"/>
        <w:rPr>
          <w:rFonts w:hint="eastAsia" w:ascii="宋体" w:hAnsi="宋体" w:eastAsia="宋体" w:cs="宋体"/>
          <w:b w:val="0"/>
          <w:bCs w:val="0"/>
          <w:kern w:val="0"/>
          <w:sz w:val="24"/>
        </w:rPr>
      </w:pPr>
      <w:r>
        <w:rPr>
          <w:rFonts w:hint="eastAsia" w:ascii="宋体" w:hAnsi="宋体" w:eastAsia="宋体" w:cs="宋体"/>
          <w:b w:val="0"/>
          <w:bCs w:val="0"/>
          <w:kern w:val="0"/>
          <w:sz w:val="24"/>
        </w:rPr>
        <w:t>明确使命 勇于实践 增强竞争能力</w:t>
      </w:r>
    </w:p>
    <w:p>
      <w:pPr>
        <w:keepNext w:val="0"/>
        <w:keepLines w:val="0"/>
        <w:pageBreakBefore w:val="0"/>
        <w:kinsoku/>
        <w:overflowPunct/>
        <w:topLinePunct w:val="0"/>
        <w:autoSpaceDE/>
        <w:autoSpaceDN/>
        <w:bidi w:val="0"/>
        <w:snapToGrid w:val="0"/>
        <w:spacing w:line="240" w:lineRule="auto"/>
        <w:ind w:firstLine="480" w:firstLineChars="200"/>
        <w:jc w:val="center"/>
        <w:textAlignment w:val="auto"/>
        <w:rPr>
          <w:rFonts w:hint="eastAsia" w:ascii="宋体" w:hAnsi="宋体" w:eastAsia="宋体" w:cs="宋体"/>
          <w:b w:val="0"/>
          <w:bCs w:val="0"/>
          <w:kern w:val="0"/>
          <w:sz w:val="24"/>
        </w:rPr>
      </w:pPr>
      <w:r>
        <w:rPr>
          <w:rFonts w:hint="eastAsia" w:ascii="宋体" w:hAnsi="宋体" w:eastAsia="宋体" w:cs="宋体"/>
          <w:b w:val="0"/>
          <w:bCs w:val="0"/>
          <w:kern w:val="0"/>
          <w:sz w:val="24"/>
        </w:rPr>
        <w:t>内强素质 外塑形象 争做文明先锋</w:t>
      </w:r>
    </w:p>
    <w:p>
      <w:pPr>
        <w:keepNext w:val="0"/>
        <w:keepLines w:val="0"/>
        <w:pageBreakBefore w:val="0"/>
        <w:kinsoku/>
        <w:overflowPunct/>
        <w:topLinePunct w:val="0"/>
        <w:autoSpaceDE/>
        <w:autoSpaceDN/>
        <w:bidi w:val="0"/>
        <w:snapToGrid w:val="0"/>
        <w:spacing w:line="240" w:lineRule="auto"/>
        <w:jc w:val="center"/>
        <w:textAlignment w:val="auto"/>
        <w:rPr>
          <w:rFonts w:ascii="楷体_GB2312" w:hAnsi="楷体_GB2312" w:eastAsia="楷体_GB2312" w:cs="楷体_GB2312"/>
          <w:b w:val="0"/>
          <w:bCs w:val="0"/>
          <w:kern w:val="0"/>
          <w:sz w:val="44"/>
          <w:szCs w:val="44"/>
        </w:rPr>
      </w:pPr>
    </w:p>
    <w:p>
      <w:pPr>
        <w:keepNext w:val="0"/>
        <w:keepLines w:val="0"/>
        <w:pageBreakBefore w:val="0"/>
        <w:kinsoku/>
        <w:overflowPunct/>
        <w:topLinePunct w:val="0"/>
        <w:autoSpaceDE/>
        <w:autoSpaceDN/>
        <w:bidi w:val="0"/>
        <w:snapToGrid w:val="0"/>
        <w:spacing w:line="240" w:lineRule="auto"/>
        <w:jc w:val="center"/>
        <w:textAlignment w:val="auto"/>
        <w:rPr>
          <w:rFonts w:ascii="楷体_GB2312" w:hAnsi="楷体_GB2312" w:eastAsia="楷体_GB2312" w:cs="楷体_GB2312"/>
          <w:b w:val="0"/>
          <w:bCs w:val="0"/>
          <w:kern w:val="0"/>
          <w:sz w:val="44"/>
          <w:szCs w:val="44"/>
        </w:rPr>
      </w:pPr>
    </w:p>
    <w:p>
      <w:pPr>
        <w:keepNext w:val="0"/>
        <w:keepLines w:val="0"/>
        <w:pageBreakBefore w:val="0"/>
        <w:kinsoku/>
        <w:overflowPunct/>
        <w:topLinePunct w:val="0"/>
        <w:autoSpaceDE/>
        <w:autoSpaceDN/>
        <w:bidi w:val="0"/>
        <w:snapToGrid w:val="0"/>
        <w:spacing w:line="240" w:lineRule="auto"/>
        <w:jc w:val="center"/>
        <w:textAlignment w:val="auto"/>
        <w:rPr>
          <w:rFonts w:ascii="楷体_GB2312" w:hAnsi="楷体_GB2312" w:eastAsia="楷体_GB2312" w:cs="楷体_GB2312"/>
          <w:b w:val="0"/>
          <w:bCs w:val="0"/>
          <w:kern w:val="0"/>
          <w:sz w:val="44"/>
          <w:szCs w:val="44"/>
        </w:rPr>
      </w:pPr>
    </w:p>
    <w:p>
      <w:pPr>
        <w:keepNext w:val="0"/>
        <w:keepLines w:val="0"/>
        <w:pageBreakBefore w:val="0"/>
        <w:kinsoku/>
        <w:overflowPunct/>
        <w:topLinePunct w:val="0"/>
        <w:autoSpaceDE/>
        <w:autoSpaceDN/>
        <w:bidi w:val="0"/>
        <w:snapToGrid w:val="0"/>
        <w:spacing w:line="240" w:lineRule="auto"/>
        <w:jc w:val="center"/>
        <w:textAlignment w:val="auto"/>
        <w:rPr>
          <w:rFonts w:ascii="楷体_GB2312" w:hAnsi="楷体_GB2312" w:eastAsia="楷体_GB2312" w:cs="楷体_GB2312"/>
          <w:b w:val="0"/>
          <w:bCs w:val="0"/>
          <w:kern w:val="0"/>
          <w:sz w:val="44"/>
          <w:szCs w:val="44"/>
        </w:rPr>
      </w:pPr>
    </w:p>
    <w:p>
      <w:pPr>
        <w:keepNext w:val="0"/>
        <w:keepLines w:val="0"/>
        <w:pageBreakBefore w:val="0"/>
        <w:kinsoku/>
        <w:overflowPunct/>
        <w:topLinePunct w:val="0"/>
        <w:autoSpaceDE/>
        <w:autoSpaceDN/>
        <w:bidi w:val="0"/>
        <w:snapToGrid w:val="0"/>
        <w:spacing w:line="240" w:lineRule="auto"/>
        <w:jc w:val="center"/>
        <w:textAlignment w:val="auto"/>
        <w:rPr>
          <w:rFonts w:ascii="楷体_GB2312" w:hAnsi="楷体_GB2312" w:eastAsia="楷体_GB2312" w:cs="楷体_GB2312"/>
          <w:b w:val="0"/>
          <w:bCs w:val="0"/>
          <w:kern w:val="0"/>
          <w:sz w:val="44"/>
          <w:szCs w:val="44"/>
        </w:rPr>
      </w:pPr>
    </w:p>
    <w:p>
      <w:pPr>
        <w:keepNext w:val="0"/>
        <w:keepLines w:val="0"/>
        <w:pageBreakBefore w:val="0"/>
        <w:kinsoku/>
        <w:overflowPunct/>
        <w:topLinePunct w:val="0"/>
        <w:autoSpaceDE/>
        <w:autoSpaceDN/>
        <w:bidi w:val="0"/>
        <w:snapToGrid w:val="0"/>
        <w:spacing w:line="240" w:lineRule="auto"/>
        <w:jc w:val="center"/>
        <w:textAlignment w:val="auto"/>
        <w:rPr>
          <w:rFonts w:ascii="楷体_GB2312" w:hAnsi="楷体_GB2312" w:eastAsia="楷体_GB2312" w:cs="楷体_GB2312"/>
          <w:b w:val="0"/>
          <w:bCs w:val="0"/>
          <w:kern w:val="0"/>
          <w:sz w:val="44"/>
          <w:szCs w:val="44"/>
        </w:rPr>
      </w:pPr>
    </w:p>
    <w:p>
      <w:pPr>
        <w:keepNext w:val="0"/>
        <w:keepLines w:val="0"/>
        <w:pageBreakBefore w:val="0"/>
        <w:kinsoku/>
        <w:overflowPunct/>
        <w:topLinePunct w:val="0"/>
        <w:autoSpaceDE/>
        <w:autoSpaceDN/>
        <w:bidi w:val="0"/>
        <w:snapToGrid w:val="0"/>
        <w:spacing w:line="240" w:lineRule="auto"/>
        <w:jc w:val="center"/>
        <w:textAlignment w:val="auto"/>
        <w:rPr>
          <w:rFonts w:ascii="楷体_GB2312" w:hAnsi="楷体_GB2312" w:eastAsia="楷体_GB2312" w:cs="楷体_GB2312"/>
          <w:b w:val="0"/>
          <w:bCs w:val="0"/>
          <w:kern w:val="0"/>
          <w:sz w:val="44"/>
          <w:szCs w:val="44"/>
        </w:rPr>
      </w:pPr>
    </w:p>
    <w:p>
      <w:pPr>
        <w:keepNext w:val="0"/>
        <w:keepLines w:val="0"/>
        <w:pageBreakBefore w:val="0"/>
        <w:kinsoku/>
        <w:overflowPunct/>
        <w:topLinePunct w:val="0"/>
        <w:autoSpaceDE/>
        <w:autoSpaceDN/>
        <w:bidi w:val="0"/>
        <w:snapToGrid w:val="0"/>
        <w:spacing w:line="240" w:lineRule="auto"/>
        <w:jc w:val="center"/>
        <w:textAlignment w:val="auto"/>
        <w:rPr>
          <w:rFonts w:ascii="楷体_GB2312" w:hAnsi="楷体_GB2312" w:eastAsia="楷体_GB2312" w:cs="楷体_GB2312"/>
          <w:b w:val="0"/>
          <w:bCs w:val="0"/>
          <w:kern w:val="0"/>
          <w:sz w:val="44"/>
          <w:szCs w:val="44"/>
        </w:rPr>
      </w:pPr>
    </w:p>
    <w:p>
      <w:pPr>
        <w:keepNext w:val="0"/>
        <w:keepLines w:val="0"/>
        <w:pageBreakBefore w:val="0"/>
        <w:kinsoku/>
        <w:overflowPunct/>
        <w:topLinePunct w:val="0"/>
        <w:autoSpaceDE/>
        <w:autoSpaceDN/>
        <w:bidi w:val="0"/>
        <w:snapToGrid w:val="0"/>
        <w:spacing w:line="240" w:lineRule="auto"/>
        <w:jc w:val="center"/>
        <w:textAlignment w:val="auto"/>
        <w:rPr>
          <w:rFonts w:ascii="楷体_GB2312" w:hAnsi="楷体_GB2312" w:eastAsia="楷体_GB2312" w:cs="楷体_GB2312"/>
          <w:b w:val="0"/>
          <w:bCs w:val="0"/>
          <w:kern w:val="0"/>
          <w:sz w:val="44"/>
          <w:szCs w:val="44"/>
        </w:rPr>
      </w:pPr>
    </w:p>
    <w:p>
      <w:pPr>
        <w:keepNext w:val="0"/>
        <w:keepLines w:val="0"/>
        <w:pageBreakBefore w:val="0"/>
        <w:kinsoku/>
        <w:overflowPunct/>
        <w:topLinePunct w:val="0"/>
        <w:autoSpaceDE/>
        <w:autoSpaceDN/>
        <w:bidi w:val="0"/>
        <w:snapToGrid w:val="0"/>
        <w:spacing w:line="240" w:lineRule="auto"/>
        <w:jc w:val="center"/>
        <w:textAlignment w:val="auto"/>
        <w:rPr>
          <w:rFonts w:ascii="楷体_GB2312" w:hAnsi="楷体_GB2312" w:eastAsia="楷体_GB2312" w:cs="楷体_GB2312"/>
          <w:b w:val="0"/>
          <w:bCs w:val="0"/>
          <w:kern w:val="0"/>
          <w:sz w:val="44"/>
          <w:szCs w:val="44"/>
        </w:rPr>
      </w:pPr>
    </w:p>
    <w:p>
      <w:pPr>
        <w:keepNext w:val="0"/>
        <w:keepLines w:val="0"/>
        <w:pageBreakBefore w:val="0"/>
        <w:kinsoku/>
        <w:overflowPunct/>
        <w:topLinePunct w:val="0"/>
        <w:autoSpaceDE/>
        <w:autoSpaceDN/>
        <w:bidi w:val="0"/>
        <w:snapToGrid w:val="0"/>
        <w:spacing w:line="240" w:lineRule="auto"/>
        <w:jc w:val="center"/>
        <w:textAlignment w:val="auto"/>
        <w:rPr>
          <w:rFonts w:ascii="楷体_GB2312" w:hAnsi="楷体_GB2312" w:eastAsia="楷体_GB2312" w:cs="楷体_GB2312"/>
          <w:b w:val="0"/>
          <w:bCs w:val="0"/>
          <w:kern w:val="0"/>
          <w:sz w:val="44"/>
          <w:szCs w:val="44"/>
        </w:rPr>
      </w:pPr>
    </w:p>
    <w:p>
      <w:pPr>
        <w:keepNext w:val="0"/>
        <w:keepLines w:val="0"/>
        <w:pageBreakBefore w:val="0"/>
        <w:kinsoku/>
        <w:overflowPunct/>
        <w:topLinePunct w:val="0"/>
        <w:autoSpaceDE/>
        <w:autoSpaceDN/>
        <w:bidi w:val="0"/>
        <w:snapToGrid w:val="0"/>
        <w:spacing w:line="240" w:lineRule="auto"/>
        <w:textAlignment w:val="auto"/>
        <w:rPr>
          <w:rFonts w:hint="eastAsia" w:ascii="黑体" w:hAnsi="黑体" w:eastAsia="黑体" w:cs="楷体_GB2312"/>
          <w:b w:val="0"/>
          <w:bCs w:val="0"/>
          <w:kern w:val="0"/>
          <w:sz w:val="44"/>
          <w:szCs w:val="44"/>
        </w:rPr>
      </w:pPr>
      <w:r>
        <w:rPr>
          <w:rFonts w:hint="eastAsia" w:ascii="黑体" w:hAnsi="黑体" w:eastAsia="黑体" w:cs="楷体_GB2312"/>
          <w:b w:val="0"/>
          <w:bCs w:val="0"/>
          <w:kern w:val="0"/>
          <w:sz w:val="44"/>
          <w:szCs w:val="44"/>
        </w:rPr>
        <w:br w:type="page"/>
      </w:r>
    </w:p>
    <w:p>
      <w:pPr>
        <w:keepNext w:val="0"/>
        <w:keepLines w:val="0"/>
        <w:pageBreakBefore w:val="0"/>
        <w:kinsoku/>
        <w:overflowPunct/>
        <w:topLinePunct w:val="0"/>
        <w:autoSpaceDE/>
        <w:autoSpaceDN/>
        <w:bidi w:val="0"/>
        <w:snapToGrid w:val="0"/>
        <w:spacing w:line="240" w:lineRule="auto"/>
        <w:jc w:val="center"/>
        <w:textAlignment w:val="auto"/>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t>泰州学院学生教育管理工作流程图</w:t>
      </w:r>
    </w:p>
    <w:p>
      <w:pPr>
        <w:keepNext w:val="0"/>
        <w:keepLines w:val="0"/>
        <w:pageBreakBefore w:val="0"/>
        <w:kinsoku/>
        <w:overflowPunct/>
        <w:topLinePunct w:val="0"/>
        <w:autoSpaceDE/>
        <w:autoSpaceDN/>
        <w:bidi w:val="0"/>
        <w:snapToGrid w:val="0"/>
        <w:spacing w:line="240" w:lineRule="auto"/>
        <w:jc w:val="center"/>
        <w:textAlignment w:val="auto"/>
        <w:rPr>
          <w:rFonts w:ascii="楷体_GB2312" w:hAnsi="楷体_GB2312" w:eastAsia="楷体_GB2312" w:cs="楷体_GB2312"/>
          <w:b w:val="0"/>
          <w:bCs w:val="0"/>
          <w:kern w:val="0"/>
          <w:sz w:val="24"/>
        </w:rPr>
      </w:pPr>
      <w:r>
        <w:rPr>
          <w:rFonts w:hint="eastAsia" w:ascii="楷体_GB2312" w:hAnsi="楷体_GB2312" w:eastAsia="楷体_GB2312" w:cs="楷体_GB2312"/>
          <w:b w:val="0"/>
          <w:bCs w:val="0"/>
          <w:kern w:val="0"/>
          <w:sz w:val="24"/>
        </w:rPr>
        <w:t>泰州学院学生违纪处分工作流程</w:t>
      </w:r>
    </w:p>
    <w:p>
      <w:pPr>
        <w:keepNext w:val="0"/>
        <w:keepLines w:val="0"/>
        <w:pageBreakBefore w:val="0"/>
        <w:kinsoku/>
        <w:overflowPunct/>
        <w:topLinePunct w:val="0"/>
        <w:autoSpaceDE/>
        <w:autoSpaceDN/>
        <w:bidi w:val="0"/>
        <w:snapToGrid w:val="0"/>
        <w:spacing w:line="240" w:lineRule="auto"/>
        <w:textAlignment w:val="auto"/>
        <w:rPr>
          <w:rFonts w:ascii="楷体_GB2312" w:hAnsi="宋体" w:eastAsia="楷体_GB2312" w:cs="楷体_GB2312"/>
          <w:b w:val="0"/>
          <w:bCs w:val="0"/>
          <w:kern w:val="0"/>
          <w:sz w:val="27"/>
          <w:szCs w:val="27"/>
        </w:rPr>
      </w:pPr>
      <w:r>
        <w:rPr>
          <w:b w:val="0"/>
          <w:bCs w:val="0"/>
          <w:kern w:val="0"/>
          <w:sz w:val="27"/>
        </w:rPr>
        <mc:AlternateContent>
          <mc:Choice Requires="wps">
            <w:drawing>
              <wp:anchor distT="0" distB="0" distL="114300" distR="114300" simplePos="0" relativeHeight="251659264" behindDoc="0" locked="0" layoutInCell="1" allowOverlap="1">
                <wp:simplePos x="0" y="0"/>
                <wp:positionH relativeFrom="column">
                  <wp:posOffset>732155</wp:posOffset>
                </wp:positionH>
                <wp:positionV relativeFrom="paragraph">
                  <wp:posOffset>173355</wp:posOffset>
                </wp:positionV>
                <wp:extent cx="3911600" cy="406400"/>
                <wp:effectExtent l="4445" t="4445" r="8255" b="8255"/>
                <wp:wrapNone/>
                <wp:docPr id="2" name="文本框 2"/>
                <wp:cNvGraphicFramePr/>
                <a:graphic xmlns:a="http://schemas.openxmlformats.org/drawingml/2006/main">
                  <a:graphicData uri="http://schemas.microsoft.com/office/word/2010/wordprocessingShape">
                    <wps:wsp>
                      <wps:cNvSpPr txBox="1"/>
                      <wps:spPr>
                        <a:xfrm>
                          <a:off x="1875155" y="1483995"/>
                          <a:ext cx="3911600" cy="406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ascii="宋体" w:hAnsi="宋体" w:eastAsia="宋体" w:cs="宋体"/>
                                <w:sz w:val="24"/>
                              </w:rPr>
                            </w:pPr>
                            <w:r>
                              <w:rPr>
                                <w:rFonts w:hint="eastAsia" w:ascii="宋体" w:hAnsi="宋体" w:eastAsia="宋体" w:cs="宋体"/>
                                <w:sz w:val="24"/>
                              </w:rPr>
                              <w:t>学生所在</w:t>
                            </w:r>
                            <w:r>
                              <w:rPr>
                                <w:rFonts w:hint="eastAsia" w:ascii="宋体" w:hAnsi="宋体" w:eastAsia="宋体" w:cs="宋体"/>
                                <w:sz w:val="24"/>
                                <w:lang w:val="en-US" w:eastAsia="zh-CN"/>
                              </w:rPr>
                              <w:t>学院</w:t>
                            </w:r>
                            <w:r>
                              <w:rPr>
                                <w:rFonts w:hint="eastAsia" w:ascii="宋体" w:hAnsi="宋体" w:eastAsia="宋体" w:cs="宋体"/>
                                <w:sz w:val="24"/>
                              </w:rPr>
                              <w:t>或有关部门对学生违纪情况进行调查取证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7.65pt;margin-top:13.65pt;height:32pt;width:308pt;z-index:251659264;mso-width-relative:page;mso-height-relative:page;" fillcolor="#FFFFFF [3201]" filled="t" stroked="t" coordsize="21600,21600" o:gfxdata="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rCTS/1QAAAAkBAAAPAAAAAAAAAAEAIAAA&#10;ACIAAABkcnMvZG93bnJldi54bWxQSwECFAAUAAAACACHTuJA1IY8zkgCAAB1BAAADgAAAAAAAAAB&#10;ACAAAAAkAQAAZHJzL2Uyb0RvYy54bWxQSwUGAAAAAAYABgBZAQAA3gUAAAAA&#10;">
                <v:fill on="t" focussize="0,0"/>
                <v:stroke weight="0.5pt" color="#000000 [3204]" joinstyle="round"/>
                <v:imagedata o:title=""/>
                <o:lock v:ext="edit" aspectratio="f"/>
                <v:textbox>
                  <w:txbxContent>
                    <w:p>
                      <w:pPr>
                        <w:jc w:val="center"/>
                        <w:rPr>
                          <w:rFonts w:ascii="宋体" w:hAnsi="宋体" w:eastAsia="宋体" w:cs="宋体"/>
                          <w:sz w:val="24"/>
                        </w:rPr>
                      </w:pPr>
                      <w:r>
                        <w:rPr>
                          <w:rFonts w:hint="eastAsia" w:ascii="宋体" w:hAnsi="宋体" w:eastAsia="宋体" w:cs="宋体"/>
                          <w:sz w:val="24"/>
                        </w:rPr>
                        <w:t>学生所在</w:t>
                      </w:r>
                      <w:r>
                        <w:rPr>
                          <w:rFonts w:hint="eastAsia" w:ascii="宋体" w:hAnsi="宋体" w:eastAsia="宋体" w:cs="宋体"/>
                          <w:sz w:val="24"/>
                          <w:lang w:val="en-US" w:eastAsia="zh-CN"/>
                        </w:rPr>
                        <w:t>学院</w:t>
                      </w:r>
                      <w:r>
                        <w:rPr>
                          <w:rFonts w:hint="eastAsia" w:ascii="宋体" w:hAnsi="宋体" w:eastAsia="宋体" w:cs="宋体"/>
                          <w:sz w:val="24"/>
                        </w:rPr>
                        <w:t>或有关部门对学生违纪情况进行调查取证</w:t>
                      </w:r>
                    </w:p>
                  </w:txbxContent>
                </v:textbox>
              </v:shape>
            </w:pict>
          </mc:Fallback>
        </mc:AlternateContent>
      </w:r>
    </w:p>
    <w:p>
      <w:pPr>
        <w:keepNext w:val="0"/>
        <w:keepLines w:val="0"/>
        <w:pageBreakBefore w:val="0"/>
        <w:kinsoku/>
        <w:overflowPunct/>
        <w:topLinePunct w:val="0"/>
        <w:autoSpaceDE/>
        <w:autoSpaceDN/>
        <w:bidi w:val="0"/>
        <w:snapToGrid w:val="0"/>
        <w:spacing w:line="240" w:lineRule="auto"/>
        <w:textAlignment w:val="auto"/>
        <w:rPr>
          <w:rFonts w:ascii="楷体_GB2312" w:hAnsi="宋体" w:eastAsia="楷体_GB2312" w:cs="楷体_GB2312"/>
          <w:b w:val="0"/>
          <w:bCs w:val="0"/>
          <w:kern w:val="0"/>
          <w:sz w:val="27"/>
          <w:szCs w:val="27"/>
        </w:rPr>
      </w:pPr>
      <w:r>
        <w:rPr>
          <w:b w:val="0"/>
          <w:bCs w:val="0"/>
          <w:kern w:val="0"/>
          <w:sz w:val="27"/>
        </w:rPr>
        <mc:AlternateContent>
          <mc:Choice Requires="wps">
            <w:drawing>
              <wp:anchor distT="0" distB="0" distL="114300" distR="114300" simplePos="0" relativeHeight="255933440" behindDoc="0" locked="0" layoutInCell="1" allowOverlap="1">
                <wp:simplePos x="0" y="0"/>
                <wp:positionH relativeFrom="column">
                  <wp:posOffset>2649855</wp:posOffset>
                </wp:positionH>
                <wp:positionV relativeFrom="paragraph">
                  <wp:posOffset>205105</wp:posOffset>
                </wp:positionV>
                <wp:extent cx="75565" cy="360680"/>
                <wp:effectExtent l="15240" t="6350" r="23495" b="13970"/>
                <wp:wrapNone/>
                <wp:docPr id="3" name="下箭头 3"/>
                <wp:cNvGraphicFramePr/>
                <a:graphic xmlns:a="http://schemas.openxmlformats.org/drawingml/2006/main">
                  <a:graphicData uri="http://schemas.microsoft.com/office/word/2010/wordprocessingShape">
                    <wps:wsp>
                      <wps:cNvSpPr/>
                      <wps:spPr>
                        <a:xfrm>
                          <a:off x="3850005" y="1892935"/>
                          <a:ext cx="75565" cy="36068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8.65pt;margin-top:16.15pt;height:28.4pt;width:5.95pt;z-index:255933440;v-text-anchor:middle;mso-width-relative:page;mso-height-relative:page;" fillcolor="#FFFFFF [3201]" filled="t" stroked="t" coordsize="21600,21600" o:gfxdata="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eyYiT2AAAAAkBAAAPAAAAAAAAAAEAIAAAACIAAABkcnMvZG93bnJldi54bWxQ&#10;SwECFAAUAAAACACHTuJAofBYe2kCAAC4BAAADgAAAAAAAAABACAAAAAnAQAAZHJzL2Uyb0RvYy54&#10;bWxQSwUGAAAAAAYABgBZAQAAAgYAAAAA&#10;" adj="19338,5400">
                <v:fill on="t" focussize="0,0"/>
                <v:stroke weight="1pt" color="#000000 [3200]" miterlimit="8" joinstyle="miter"/>
                <v:imagedata o:title=""/>
                <o:lock v:ext="edit" aspectratio="f"/>
              </v:shape>
            </w:pict>
          </mc:Fallback>
        </mc:AlternateContent>
      </w:r>
    </w:p>
    <w:p>
      <w:pPr>
        <w:keepNext w:val="0"/>
        <w:keepLines w:val="0"/>
        <w:pageBreakBefore w:val="0"/>
        <w:kinsoku/>
        <w:overflowPunct/>
        <w:topLinePunct w:val="0"/>
        <w:autoSpaceDE/>
        <w:autoSpaceDN/>
        <w:bidi w:val="0"/>
        <w:snapToGrid w:val="0"/>
        <w:spacing w:line="240" w:lineRule="auto"/>
        <w:textAlignment w:val="auto"/>
        <w:rPr>
          <w:rFonts w:ascii="楷体_GB2312" w:hAnsi="宋体" w:eastAsia="楷体_GB2312" w:cs="楷体_GB2312"/>
          <w:b w:val="0"/>
          <w:bCs w:val="0"/>
          <w:kern w:val="0"/>
          <w:sz w:val="27"/>
          <w:szCs w:val="27"/>
        </w:rPr>
      </w:pPr>
      <w:r>
        <w:rPr>
          <w:b w:val="0"/>
          <w:bCs w:val="0"/>
          <w:kern w:val="0"/>
          <w:sz w:val="27"/>
        </w:rPr>
        <mc:AlternateContent>
          <mc:Choice Requires="wps">
            <w:drawing>
              <wp:anchor distT="0" distB="0" distL="114300" distR="114300" simplePos="0" relativeHeight="251661312" behindDoc="0" locked="0" layoutInCell="1" allowOverlap="1">
                <wp:simplePos x="0" y="0"/>
                <wp:positionH relativeFrom="column">
                  <wp:posOffset>885190</wp:posOffset>
                </wp:positionH>
                <wp:positionV relativeFrom="paragraph">
                  <wp:posOffset>193675</wp:posOffset>
                </wp:positionV>
                <wp:extent cx="3594735" cy="546100"/>
                <wp:effectExtent l="4445" t="4445" r="20320" b="20955"/>
                <wp:wrapNone/>
                <wp:docPr id="4" name="文本框 4"/>
                <wp:cNvGraphicFramePr/>
                <a:graphic xmlns:a="http://schemas.openxmlformats.org/drawingml/2006/main">
                  <a:graphicData uri="http://schemas.microsoft.com/office/word/2010/wordprocessingShape">
                    <wps:wsp>
                      <wps:cNvSpPr txBox="1"/>
                      <wps:spPr>
                        <a:xfrm>
                          <a:off x="1875155" y="1483995"/>
                          <a:ext cx="3594735" cy="5461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eastAsia="宋体" w:cs="宋体"/>
                                <w:sz w:val="24"/>
                              </w:rPr>
                            </w:pPr>
                            <w:r>
                              <w:rPr>
                                <w:rFonts w:hint="eastAsia" w:ascii="宋体" w:hAnsi="宋体" w:eastAsia="宋体" w:cs="宋体"/>
                                <w:sz w:val="24"/>
                              </w:rPr>
                              <w:t>院系提出初步处理意见并告知学生处理的事实、理由、依据，听取学生或者其代理人的陈述和申辩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7pt;margin-top:15.25pt;height:43pt;width:283.05pt;z-index:251661312;mso-width-relative:page;mso-height-relative:page;" fillcolor="#FFFFFF [3201]" filled="t" stroked="t" coordsize="21600,21600" o:gfxdata="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N33MbdYAAAAKAQAADwAAAAAAAAAB&#10;ACAAAAAiAAAAZHJzL2Rvd25yZXYueG1sUEsBAhQAFAAAAAgAh07iQDbv0YlLAgAAdQQAAA4AAAAA&#10;AAAAAQAgAAAAJQEAAGRycy9lMm9Eb2MueG1sUEsFBgAAAAAGAAYAWQEAAOIFAAAAAA==&#10;">
                <v:fill on="t" focussize="0,0"/>
                <v:stroke weight="0.5pt" color="#000000 [3204]" joinstyle="round"/>
                <v:imagedata o:title=""/>
                <o:lock v:ext="edit" aspectratio="f"/>
                <v:textbox>
                  <w:txbxContent>
                    <w:p>
                      <w:pPr>
                        <w:rPr>
                          <w:rFonts w:ascii="宋体" w:hAnsi="宋体" w:eastAsia="宋体" w:cs="宋体"/>
                          <w:sz w:val="24"/>
                        </w:rPr>
                      </w:pPr>
                      <w:r>
                        <w:rPr>
                          <w:rFonts w:hint="eastAsia" w:ascii="宋体" w:hAnsi="宋体" w:eastAsia="宋体" w:cs="宋体"/>
                          <w:sz w:val="24"/>
                        </w:rPr>
                        <w:t>院系提出初步处理意见并告知学生处理的事实、理由、依据，听取学生或者其代理人的陈述和申辩</w:t>
                      </w:r>
                    </w:p>
                  </w:txbxContent>
                </v:textbox>
              </v:shape>
            </w:pict>
          </mc:Fallback>
        </mc:AlternateContent>
      </w:r>
      <w:r>
        <w:rPr>
          <w:b w:val="0"/>
          <w:bCs w:val="0"/>
          <w:kern w:val="0"/>
          <w:sz w:val="27"/>
        </w:rPr>
        <mc:AlternateContent>
          <mc:Choice Requires="wps">
            <w:drawing>
              <wp:anchor distT="0" distB="0" distL="114300" distR="114300" simplePos="0" relativeHeight="255772672" behindDoc="0" locked="0" layoutInCell="1" allowOverlap="1">
                <wp:simplePos x="0" y="0"/>
                <wp:positionH relativeFrom="column">
                  <wp:posOffset>2150745</wp:posOffset>
                </wp:positionH>
                <wp:positionV relativeFrom="paragraph">
                  <wp:posOffset>5264150</wp:posOffset>
                </wp:positionV>
                <wp:extent cx="632460" cy="835660"/>
                <wp:effectExtent l="0" t="3175" r="15240" b="18415"/>
                <wp:wrapNone/>
                <wp:docPr id="31" name="直接箭头连接符 31"/>
                <wp:cNvGraphicFramePr/>
                <a:graphic xmlns:a="http://schemas.openxmlformats.org/drawingml/2006/main">
                  <a:graphicData uri="http://schemas.microsoft.com/office/word/2010/wordprocessingShape">
                    <wps:wsp>
                      <wps:cNvCnPr/>
                      <wps:spPr>
                        <a:xfrm flipH="1">
                          <a:off x="3293745" y="7024370"/>
                          <a:ext cx="632460" cy="8356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69.35pt;margin-top:414.5pt;height:65.8pt;width:49.8pt;z-index:255772672;mso-width-relative:page;mso-height-relative:page;" filled="f" stroked="t" coordsize="21600,21600" o:gfxdata="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b+tpvbAAAACwEAAA8AAAAAAAAAAQAgAAAA&#10;IgAAAGRycy9kb3ducmV2LnhtbFBLAQIUABQAAAAIAIdO4kAW2Pe5CAIAAL4DAAAOAAAAAAAAAAEA&#10;IAAAACoBAABkcnMvZTJvRG9jLnhtbFBLBQYAAAAABgAGAFkBAACkBQAAAAA=&#10;">
                <v:fill on="f" focussize="0,0"/>
                <v:stroke weight="0.5pt" color="#000000 [3200]" miterlimit="8" joinstyle="miter" endarrow="open"/>
                <v:imagedata o:title=""/>
                <o:lock v:ext="edit" aspectratio="f"/>
              </v:shape>
            </w:pict>
          </mc:Fallback>
        </mc:AlternateContent>
      </w:r>
      <w:r>
        <w:rPr>
          <w:b w:val="0"/>
          <w:bCs w:val="0"/>
          <w:kern w:val="0"/>
          <w:sz w:val="27"/>
        </w:rPr>
        <mc:AlternateContent>
          <mc:Choice Requires="wps">
            <w:drawing>
              <wp:anchor distT="0" distB="0" distL="114300" distR="114300" simplePos="0" relativeHeight="252571648" behindDoc="0" locked="0" layoutInCell="1" allowOverlap="1">
                <wp:simplePos x="0" y="0"/>
                <wp:positionH relativeFrom="column">
                  <wp:posOffset>4721860</wp:posOffset>
                </wp:positionH>
                <wp:positionV relativeFrom="paragraph">
                  <wp:posOffset>4296410</wp:posOffset>
                </wp:positionV>
                <wp:extent cx="904240" cy="710565"/>
                <wp:effectExtent l="4445" t="4445" r="5715" b="8890"/>
                <wp:wrapNone/>
                <wp:docPr id="25" name="文本框 25"/>
                <wp:cNvGraphicFramePr/>
                <a:graphic xmlns:a="http://schemas.openxmlformats.org/drawingml/2006/main">
                  <a:graphicData uri="http://schemas.microsoft.com/office/word/2010/wordprocessingShape">
                    <wps:wsp>
                      <wps:cNvSpPr txBox="1"/>
                      <wps:spPr>
                        <a:xfrm>
                          <a:off x="5852160" y="5522595"/>
                          <a:ext cx="904240" cy="7105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sz w:val="22"/>
                                <w:szCs w:val="22"/>
                              </w:rPr>
                            </w:pPr>
                            <w:r>
                              <w:rPr>
                                <w:rFonts w:hint="eastAsia"/>
                                <w:sz w:val="22"/>
                                <w:szCs w:val="22"/>
                              </w:rPr>
                              <w:t>向学工处提出署名申诉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1.8pt;margin-top:338.3pt;height:55.95pt;width:71.2pt;z-index:252571648;mso-width-relative:page;mso-height-relative:page;" fillcolor="#FFFFFF [3201]" filled="t" stroked="t" coordsize="21600,21600" o:gfxdata="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0khtidcAAAALAQAADwAAAAAAAAAB&#10;ACAAAAAiAAAAZHJzL2Rvd25yZXYueG1sUEsBAhQAFAAAAAgAh07iQDnAMTJKAgAAdgQAAA4AAAAA&#10;AAAAAQAgAAAAJgEAAGRycy9lMm9Eb2MueG1sUEsFBgAAAAAGAAYAWQEAAOIFAAAAAA==&#10;">
                <v:fill on="t" focussize="0,0"/>
                <v:stroke weight="0.5pt" color="#000000 [3204]" joinstyle="round"/>
                <v:imagedata o:title=""/>
                <o:lock v:ext="edit" aspectratio="f"/>
                <v:textbox>
                  <w:txbxContent>
                    <w:p>
                      <w:pPr>
                        <w:rPr>
                          <w:sz w:val="22"/>
                          <w:szCs w:val="22"/>
                        </w:rPr>
                      </w:pPr>
                      <w:r>
                        <w:rPr>
                          <w:rFonts w:hint="eastAsia"/>
                          <w:sz w:val="22"/>
                          <w:szCs w:val="22"/>
                        </w:rPr>
                        <w:t>向学工处提出署名申诉</w:t>
                      </w:r>
                    </w:p>
                  </w:txbxContent>
                </v:textbox>
              </v:shape>
            </w:pict>
          </mc:Fallback>
        </mc:AlternateContent>
      </w:r>
      <w:r>
        <w:rPr>
          <w:b w:val="0"/>
          <w:bCs w:val="0"/>
          <w:kern w:val="0"/>
          <w:sz w:val="27"/>
        </w:rPr>
        <mc:AlternateContent>
          <mc:Choice Requires="wps">
            <w:drawing>
              <wp:anchor distT="0" distB="0" distL="114300" distR="114300" simplePos="0" relativeHeight="252114944" behindDoc="0" locked="0" layoutInCell="1" allowOverlap="1">
                <wp:simplePos x="0" y="0"/>
                <wp:positionH relativeFrom="column">
                  <wp:posOffset>4709795</wp:posOffset>
                </wp:positionH>
                <wp:positionV relativeFrom="paragraph">
                  <wp:posOffset>3420745</wp:posOffset>
                </wp:positionV>
                <wp:extent cx="916305" cy="723265"/>
                <wp:effectExtent l="4445" t="4445" r="12700" b="15240"/>
                <wp:wrapNone/>
                <wp:docPr id="24" name="文本框 24"/>
                <wp:cNvGraphicFramePr/>
                <a:graphic xmlns:a="http://schemas.openxmlformats.org/drawingml/2006/main">
                  <a:graphicData uri="http://schemas.microsoft.com/office/word/2010/wordprocessingShape">
                    <wps:wsp>
                      <wps:cNvSpPr txBox="1"/>
                      <wps:spPr>
                        <a:xfrm>
                          <a:off x="1164590" y="8684895"/>
                          <a:ext cx="916305" cy="7232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sz w:val="22"/>
                                <w:szCs w:val="22"/>
                              </w:rPr>
                            </w:pPr>
                            <w:r>
                              <w:rPr>
                                <w:rFonts w:hint="eastAsia"/>
                                <w:sz w:val="22"/>
                                <w:szCs w:val="22"/>
                              </w:rPr>
                              <w:t>向院系领导或学工办提出书面申诉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0.85pt;margin-top:269.35pt;height:56.95pt;width:72.15pt;z-index:252114944;mso-width-relative:page;mso-height-relative:page;" fillcolor="#FFFFFF [3201]" filled="t" stroked="t" coordsize="21600,21600" o:gfxdata="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XxECNgAAAALAQAADwAAAAAA&#10;AAABACAAAAAiAAAAZHJzL2Rvd25yZXYueG1sUEsBAhQAFAAAAAgAh07iQJkPOlxMAgAAdgQAAA4A&#10;AAAAAAAAAQAgAAAAJwEAAGRycy9lMm9Eb2MueG1sUEsFBgAAAAAGAAYAWQEAAOUFAAAAAA==&#10;">
                <v:fill on="t" focussize="0,0"/>
                <v:stroke weight="0.5pt" color="#000000 [3204]" joinstyle="round"/>
                <v:imagedata o:title=""/>
                <o:lock v:ext="edit" aspectratio="f"/>
                <v:textbox>
                  <w:txbxContent>
                    <w:p>
                      <w:pPr>
                        <w:rPr>
                          <w:sz w:val="22"/>
                          <w:szCs w:val="22"/>
                        </w:rPr>
                      </w:pPr>
                      <w:r>
                        <w:rPr>
                          <w:rFonts w:hint="eastAsia"/>
                          <w:sz w:val="22"/>
                          <w:szCs w:val="22"/>
                        </w:rPr>
                        <w:t>向院系领导或学工办提出书面申诉</w:t>
                      </w:r>
                    </w:p>
                  </w:txbxContent>
                </v:textbox>
              </v:shape>
            </w:pict>
          </mc:Fallback>
        </mc:AlternateContent>
      </w:r>
      <w:r>
        <w:rPr>
          <w:b w:val="0"/>
          <w:bCs w:val="0"/>
          <w:kern w:val="0"/>
          <w:sz w:val="27"/>
        </w:rPr>
        <mc:AlternateContent>
          <mc:Choice Requires="wps">
            <w:drawing>
              <wp:anchor distT="0" distB="0" distL="114300" distR="114300" simplePos="0" relativeHeight="253028352" behindDoc="0" locked="0" layoutInCell="1" allowOverlap="1">
                <wp:simplePos x="0" y="0"/>
                <wp:positionH relativeFrom="column">
                  <wp:posOffset>4721860</wp:posOffset>
                </wp:positionH>
                <wp:positionV relativeFrom="paragraph">
                  <wp:posOffset>5133975</wp:posOffset>
                </wp:positionV>
                <wp:extent cx="891540" cy="698500"/>
                <wp:effectExtent l="4445" t="4445" r="18415" b="20955"/>
                <wp:wrapNone/>
                <wp:docPr id="26" name="文本框 26"/>
                <wp:cNvGraphicFramePr/>
                <a:graphic xmlns:a="http://schemas.openxmlformats.org/drawingml/2006/main">
                  <a:graphicData uri="http://schemas.microsoft.com/office/word/2010/wordprocessingShape">
                    <wps:wsp>
                      <wps:cNvSpPr txBox="1"/>
                      <wps:spPr>
                        <a:xfrm>
                          <a:off x="5852160" y="5522595"/>
                          <a:ext cx="891540" cy="698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sz w:val="22"/>
                                <w:szCs w:val="22"/>
                              </w:rPr>
                            </w:pPr>
                            <w:r>
                              <w:rPr>
                                <w:rFonts w:hint="eastAsia"/>
                                <w:sz w:val="22"/>
                                <w:szCs w:val="22"/>
                              </w:rPr>
                              <w:t>在校领导接待日向校领导申诉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1.8pt;margin-top:404.25pt;height:55pt;width:70.2pt;z-index:253028352;mso-width-relative:page;mso-height-relative:page;" fillcolor="#FFFFFF [3201]" filled="t" stroked="t" coordsize="21600,21600" o:gfxdata="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sd7FXYAAAACwEAAA8AAAAAAAAA&#10;AQAgAAAAIgAAAGRycy9kb3ducmV2LnhtbFBLAQIUABQAAAAIAIdO4kCo3bY4SgIAAHYEAAAOAAAA&#10;AAAAAAEAIAAAACcBAABkcnMvZTJvRG9jLnhtbFBLBQYAAAAABgAGAFkBAADjBQAAAAA=&#10;">
                <v:fill on="t" focussize="0,0"/>
                <v:stroke weight="0.5pt" color="#000000 [3204]" joinstyle="round"/>
                <v:imagedata o:title=""/>
                <o:lock v:ext="edit" aspectratio="f"/>
                <v:textbox>
                  <w:txbxContent>
                    <w:p>
                      <w:pPr>
                        <w:rPr>
                          <w:sz w:val="22"/>
                          <w:szCs w:val="22"/>
                        </w:rPr>
                      </w:pPr>
                      <w:r>
                        <w:rPr>
                          <w:rFonts w:hint="eastAsia"/>
                          <w:sz w:val="22"/>
                          <w:szCs w:val="22"/>
                        </w:rPr>
                        <w:t>在校领导接待日向校领导申诉</w:t>
                      </w:r>
                    </w:p>
                  </w:txbxContent>
                </v:textbox>
              </v:shape>
            </w:pict>
          </mc:Fallback>
        </mc:AlternateContent>
      </w:r>
      <w:r>
        <w:rPr>
          <w:b w:val="0"/>
          <w:bCs w:val="0"/>
          <w:kern w:val="0"/>
          <w:sz w:val="27"/>
        </w:rPr>
        <mc:AlternateContent>
          <mc:Choice Requires="wps">
            <w:drawing>
              <wp:anchor distT="0" distB="0" distL="114300" distR="114300" simplePos="0" relativeHeight="251924480" behindDoc="0" locked="0" layoutInCell="1" allowOverlap="1">
                <wp:simplePos x="0" y="0"/>
                <wp:positionH relativeFrom="column">
                  <wp:posOffset>3131820</wp:posOffset>
                </wp:positionH>
                <wp:positionV relativeFrom="paragraph">
                  <wp:posOffset>3276600</wp:posOffset>
                </wp:positionV>
                <wp:extent cx="616585" cy="1223645"/>
                <wp:effectExtent l="5715" t="1905" r="6350" b="12700"/>
                <wp:wrapNone/>
                <wp:docPr id="21" name="直接箭头连接符 21"/>
                <wp:cNvGraphicFramePr/>
                <a:graphic xmlns:a="http://schemas.openxmlformats.org/drawingml/2006/main">
                  <a:graphicData uri="http://schemas.microsoft.com/office/word/2010/wordprocessingShape">
                    <wps:wsp>
                      <wps:cNvCnPr/>
                      <wps:spPr>
                        <a:xfrm flipH="1">
                          <a:off x="4274820" y="4979670"/>
                          <a:ext cx="616585" cy="12236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46.6pt;margin-top:258pt;height:96.35pt;width:48.55pt;z-index:251924480;mso-width-relative:page;mso-height-relative:page;" filled="f" stroked="t" coordsize="21600,21600" o:gfxdata="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3rlAx2gAAAAsBAAAPAAAAAAAAAAEA&#10;IAAAACIAAABkcnMvZG93bnJldi54bWxQSwECFAAUAAAACACHTuJAZYRKKg0CAAC/AwAADgAAAAAA&#10;AAABACAAAAApAQAAZHJzL2Uyb0RvYy54bWxQSwUGAAAAAAYABgBZAQAAqAUAAAAA&#10;">
                <v:fill on="f" focussize="0,0"/>
                <v:stroke weight="0.5pt" color="#000000 [3200]" miterlimit="8" joinstyle="miter" endarrow="open"/>
                <v:imagedata o:title=""/>
                <o:lock v:ext="edit" aspectratio="f"/>
              </v:shape>
            </w:pict>
          </mc:Fallback>
        </mc:AlternateContent>
      </w:r>
      <w:r>
        <w:rPr>
          <w:b w:val="0"/>
          <w:bCs w:val="0"/>
          <w:kern w:val="0"/>
          <w:sz w:val="27"/>
        </w:rPr>
        <mc:AlternateContent>
          <mc:Choice Requires="wps">
            <w:drawing>
              <wp:anchor distT="0" distB="0" distL="114300" distR="114300" simplePos="0" relativeHeight="251742208" behindDoc="0" locked="0" layoutInCell="1" allowOverlap="1">
                <wp:simplePos x="0" y="0"/>
                <wp:positionH relativeFrom="column">
                  <wp:posOffset>3806190</wp:posOffset>
                </wp:positionH>
                <wp:positionV relativeFrom="paragraph">
                  <wp:posOffset>3409315</wp:posOffset>
                </wp:positionV>
                <wp:extent cx="685800" cy="2449830"/>
                <wp:effectExtent l="4445" t="4445" r="14605" b="22225"/>
                <wp:wrapNone/>
                <wp:docPr id="13" name="文本框 13"/>
                <wp:cNvGraphicFramePr/>
                <a:graphic xmlns:a="http://schemas.openxmlformats.org/drawingml/2006/main">
                  <a:graphicData uri="http://schemas.microsoft.com/office/word/2010/wordprocessingShape">
                    <wps:wsp>
                      <wps:cNvSpPr txBox="1"/>
                      <wps:spPr>
                        <a:xfrm>
                          <a:off x="1951990" y="6398895"/>
                          <a:ext cx="685800" cy="24498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eastAsia="宋体" w:cs="宋体"/>
                                <w:sz w:val="24"/>
                              </w:rPr>
                            </w:pPr>
                            <w:r>
                              <w:rPr>
                                <w:rFonts w:hint="eastAsia" w:ascii="宋体" w:hAnsi="宋体" w:eastAsia="宋体" w:cs="宋体"/>
                                <w:sz w:val="24"/>
                              </w:rPr>
                              <w:t>对处分决定有异议者，可在5个工作日内，向学校申诉处理委员会提出申诉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9.7pt;margin-top:268.45pt;height:192.9pt;width:54pt;z-index:251742208;mso-width-relative:page;mso-height-relative:page;" fillcolor="#FFFFFF [3201]" filled="t" stroked="t" coordsize="21600,21600" o:gfxdata="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YOBlp2AAAAAsBAAAPAAAAAAAA&#10;AAEAIAAAACIAAABkcnMvZG93bnJldi54bWxQSwECFAAUAAAACACHTuJA0+gKO0sCAAB3BAAADgAA&#10;AAAAAAABACAAAAAnAQAAZHJzL2Uyb0RvYy54bWxQSwUGAAAAAAYABgBZAQAA5AUAAAAA&#10;">
                <v:fill on="t" focussize="0,0"/>
                <v:stroke weight="0.5pt" color="#000000 [3204]" joinstyle="round"/>
                <v:imagedata o:title=""/>
                <o:lock v:ext="edit" aspectratio="f"/>
                <v:textbox>
                  <w:txbxContent>
                    <w:p>
                      <w:pPr>
                        <w:rPr>
                          <w:rFonts w:ascii="宋体" w:hAnsi="宋体" w:eastAsia="宋体" w:cs="宋体"/>
                          <w:sz w:val="24"/>
                        </w:rPr>
                      </w:pPr>
                      <w:r>
                        <w:rPr>
                          <w:rFonts w:hint="eastAsia" w:ascii="宋体" w:hAnsi="宋体" w:eastAsia="宋体" w:cs="宋体"/>
                          <w:sz w:val="24"/>
                        </w:rPr>
                        <w:t>对处分决定有异议者，可在5个工作日内，向学校申诉处理委员会提出申诉</w:t>
                      </w:r>
                    </w:p>
                  </w:txbxContent>
                </v:textbox>
              </v:shape>
            </w:pict>
          </mc:Fallback>
        </mc:AlternateContent>
      </w:r>
    </w:p>
    <w:p>
      <w:pPr>
        <w:keepNext w:val="0"/>
        <w:keepLines w:val="0"/>
        <w:pageBreakBefore w:val="0"/>
        <w:kinsoku/>
        <w:overflowPunct/>
        <w:topLinePunct w:val="0"/>
        <w:autoSpaceDE/>
        <w:autoSpaceDN/>
        <w:bidi w:val="0"/>
        <w:snapToGrid w:val="0"/>
        <w:spacing w:line="240" w:lineRule="auto"/>
        <w:textAlignment w:val="auto"/>
        <w:rPr>
          <w:rFonts w:ascii="楷体_GB2312" w:hAnsi="宋体" w:eastAsia="楷体_GB2312" w:cs="楷体_GB2312"/>
          <w:b w:val="0"/>
          <w:bCs w:val="0"/>
          <w:kern w:val="0"/>
          <w:sz w:val="27"/>
          <w:szCs w:val="27"/>
        </w:rPr>
      </w:pPr>
      <w:r>
        <w:rPr>
          <w:b w:val="0"/>
          <w:bCs w:val="0"/>
          <w:kern w:val="0"/>
          <w:sz w:val="27"/>
        </w:rPr>
        <mc:AlternateContent>
          <mc:Choice Requires="wps">
            <w:drawing>
              <wp:anchor distT="0" distB="0" distL="114300" distR="114300" simplePos="0" relativeHeight="255934464" behindDoc="0" locked="0" layoutInCell="1" allowOverlap="1">
                <wp:simplePos x="0" y="0"/>
                <wp:positionH relativeFrom="column">
                  <wp:posOffset>4511675</wp:posOffset>
                </wp:positionH>
                <wp:positionV relativeFrom="paragraph">
                  <wp:posOffset>5051425</wp:posOffset>
                </wp:positionV>
                <wp:extent cx="190500" cy="75565"/>
                <wp:effectExtent l="6350" t="15240" r="12700" b="23495"/>
                <wp:wrapNone/>
                <wp:docPr id="37" name="右箭头 37"/>
                <wp:cNvGraphicFramePr/>
                <a:graphic xmlns:a="http://schemas.openxmlformats.org/drawingml/2006/main">
                  <a:graphicData uri="http://schemas.microsoft.com/office/word/2010/wordprocessingShape">
                    <wps:wsp>
                      <wps:cNvSpPr/>
                      <wps:spPr>
                        <a:xfrm>
                          <a:off x="5674995" y="6708140"/>
                          <a:ext cx="190500" cy="7556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55.25pt;margin-top:397.75pt;height:5.95pt;width:15pt;z-index:255934464;v-text-anchor:middle;mso-width-relative:page;mso-height-relative:page;" fillcolor="#FFFFFF [3201]" filled="t" stroked="t" coordsize="21600,21600" o:gfxdata="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RWd+P2QAAAAsBAAAPAAAAAAAAAAEAIAAAACIAAABkcnMvZG93bnJldi54bWxQ&#10;SwECFAAUAAAACACHTuJA4VHn+WgCAAC7BAAADgAAAAAAAAABACAAAAAoAQAAZHJzL2Uyb0RvYy54&#10;bWxQSwUGAAAAAAYABgBZAQAAAgYAAAAA&#10;" adj="17316,5400">
                <v:fill on="t" focussize="0,0"/>
                <v:stroke weight="1pt" color="#000000 [3200]" miterlimit="8" joinstyle="miter"/>
                <v:imagedata o:title=""/>
                <o:lock v:ext="edit" aspectratio="f"/>
              </v:shape>
            </w:pict>
          </mc:Fallback>
        </mc:AlternateContent>
      </w:r>
      <w:r>
        <w:rPr>
          <w:b w:val="0"/>
          <w:bCs w:val="0"/>
          <w:kern w:val="0"/>
          <w:sz w:val="27"/>
        </w:rPr>
        <mc:AlternateContent>
          <mc:Choice Requires="wps">
            <w:drawing>
              <wp:anchor distT="0" distB="0" distL="114300" distR="114300" simplePos="0" relativeHeight="255935488" behindDoc="0" locked="0" layoutInCell="1" allowOverlap="1">
                <wp:simplePos x="0" y="0"/>
                <wp:positionH relativeFrom="column">
                  <wp:posOffset>4531995</wp:posOffset>
                </wp:positionH>
                <wp:positionV relativeFrom="paragraph">
                  <wp:posOffset>4208780</wp:posOffset>
                </wp:positionV>
                <wp:extent cx="190500" cy="75565"/>
                <wp:effectExtent l="6350" t="15240" r="12700" b="23495"/>
                <wp:wrapNone/>
                <wp:docPr id="36" name="右箭头 36"/>
                <wp:cNvGraphicFramePr/>
                <a:graphic xmlns:a="http://schemas.openxmlformats.org/drawingml/2006/main">
                  <a:graphicData uri="http://schemas.microsoft.com/office/word/2010/wordprocessingShape">
                    <wps:wsp>
                      <wps:cNvSpPr/>
                      <wps:spPr>
                        <a:xfrm>
                          <a:off x="5664835" y="5855970"/>
                          <a:ext cx="190500" cy="7556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56.85pt;margin-top:331.4pt;height:5.95pt;width:15pt;z-index:255935488;v-text-anchor:middle;mso-width-relative:page;mso-height-relative:page;" fillcolor="#FFFFFF [3201]" filled="t" stroked="t" coordsize="21600,21600" o:gfxdata="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1TMCY9gAAAALAQAADwAAAAAAAAABACAAAAAiAAAAZHJzL2Rvd25yZXYueG1sUEsB&#10;AhQAFAAAAAgAh07iQGG4aMNnAgAAuwQAAA4AAAAAAAAAAQAgAAAAJwEAAGRycy9lMm9Eb2MueG1s&#10;UEsFBgAAAAAGAAYAWQEAAAAGAAAAAA==&#10;" adj="17316,5400">
                <v:fill on="t" focussize="0,0"/>
                <v:stroke weight="1pt" color="#000000 [3200]" miterlimit="8" joinstyle="miter"/>
                <v:imagedata o:title=""/>
                <o:lock v:ext="edit" aspectratio="f"/>
              </v:shape>
            </w:pict>
          </mc:Fallback>
        </mc:AlternateContent>
      </w:r>
      <w:r>
        <w:rPr>
          <w:b w:val="0"/>
          <w:bCs w:val="0"/>
          <w:kern w:val="0"/>
          <w:sz w:val="27"/>
        </w:rPr>
        <mc:AlternateContent>
          <mc:Choice Requires="wps">
            <w:drawing>
              <wp:anchor distT="0" distB="0" distL="114300" distR="114300" simplePos="0" relativeHeight="255936512" behindDoc="0" locked="0" layoutInCell="1" allowOverlap="1">
                <wp:simplePos x="0" y="0"/>
                <wp:positionH relativeFrom="column">
                  <wp:posOffset>4521835</wp:posOffset>
                </wp:positionH>
                <wp:positionV relativeFrom="paragraph">
                  <wp:posOffset>3356610</wp:posOffset>
                </wp:positionV>
                <wp:extent cx="190500" cy="75565"/>
                <wp:effectExtent l="6350" t="15240" r="12700" b="23495"/>
                <wp:wrapNone/>
                <wp:docPr id="35" name="右箭头 35"/>
                <wp:cNvGraphicFramePr/>
                <a:graphic xmlns:a="http://schemas.openxmlformats.org/drawingml/2006/main">
                  <a:graphicData uri="http://schemas.microsoft.com/office/word/2010/wordprocessingShape">
                    <wps:wsp>
                      <wps:cNvSpPr/>
                      <wps:spPr>
                        <a:xfrm>
                          <a:off x="5664835" y="5855970"/>
                          <a:ext cx="190500" cy="7556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56.05pt;margin-top:264.3pt;height:5.95pt;width:15pt;z-index:255936512;v-text-anchor:middle;mso-width-relative:page;mso-height-relative:page;" fillcolor="#FFFFFF [3201]" filled="t" stroked="t" coordsize="21600,21600" o:gfxdata="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o+txvZAAAACwEAAA8AAAAAAAAAAQAgAAAAIgAAAGRycy9kb3ducmV2LnhtbFBL&#10;AQIUABQAAAAIAIdO4kBp77GgZwIAALsEAAAOAAAAAAAAAAEAIAAAACgBAABkcnMvZTJvRG9jLnht&#10;bFBLBQYAAAAABgAGAFkBAAABBgAAAAA=&#10;" adj="17316,5400">
                <v:fill on="t" focussize="0,0"/>
                <v:stroke weight="1pt" color="#000000 [3200]" miterlimit="8" joinstyle="miter"/>
                <v:imagedata o:title=""/>
                <o:lock v:ext="edit" aspectratio="f"/>
              </v:shape>
            </w:pict>
          </mc:Fallback>
        </mc:AlternateContent>
      </w:r>
      <w:r>
        <w:rPr>
          <w:b w:val="0"/>
          <w:bCs w:val="0"/>
          <w:kern w:val="0"/>
          <w:sz w:val="27"/>
        </w:rPr>
        <mc:AlternateContent>
          <mc:Choice Requires="wps">
            <w:drawing>
              <wp:anchor distT="0" distB="0" distL="114300" distR="114300" simplePos="0" relativeHeight="251987968" behindDoc="0" locked="0" layoutInCell="1" allowOverlap="1">
                <wp:simplePos x="0" y="0"/>
                <wp:positionH relativeFrom="column">
                  <wp:posOffset>754380</wp:posOffset>
                </wp:positionH>
                <wp:positionV relativeFrom="paragraph">
                  <wp:posOffset>6560820</wp:posOffset>
                </wp:positionV>
                <wp:extent cx="2743200" cy="367665"/>
                <wp:effectExtent l="4445" t="4445" r="14605" b="8890"/>
                <wp:wrapNone/>
                <wp:docPr id="22" name="文本框 22"/>
                <wp:cNvGraphicFramePr/>
                <a:graphic xmlns:a="http://schemas.openxmlformats.org/drawingml/2006/main">
                  <a:graphicData uri="http://schemas.microsoft.com/office/word/2010/wordprocessingShape">
                    <wps:wsp>
                      <wps:cNvSpPr txBox="1"/>
                      <wps:spPr>
                        <a:xfrm>
                          <a:off x="1164590" y="8684895"/>
                          <a:ext cx="2743200" cy="3676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sz w:val="24"/>
                              </w:rPr>
                            </w:pPr>
                            <w:r>
                              <w:rPr>
                                <w:rFonts w:hint="eastAsia"/>
                                <w:sz w:val="24"/>
                              </w:rPr>
                              <w:t>班主任（辅导员）告知学生家长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pt;margin-top:516.6pt;height:28.95pt;width:216pt;z-index:251987968;mso-width-relative:page;mso-height-relative:page;" fillcolor="#FFFFFF [3201]" filled="t" stroked="t" coordsize="21600,21600" o:gfxdata="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irNtL1wAAAA0BAAAPAAAAAAAA&#10;AAEAIAAAACIAAABkcnMvZG93bnJldi54bWxQSwECFAAUAAAACACHTuJAK8CuO0wCAAB3BAAADgAA&#10;AAAAAAABACAAAAAmAQAAZHJzL2Uyb0RvYy54bWxQSwUGAAAAAAYABgBZAQAA5AUAAAAA&#10;">
                <v:fill on="t" focussize="0,0"/>
                <v:stroke weight="0.5pt" color="#000000 [3204]" joinstyle="round"/>
                <v:imagedata o:title=""/>
                <o:lock v:ext="edit" aspectratio="f"/>
                <v:textbox>
                  <w:txbxContent>
                    <w:p>
                      <w:pPr>
                        <w:jc w:val="center"/>
                        <w:rPr>
                          <w:sz w:val="24"/>
                        </w:rPr>
                      </w:pPr>
                      <w:r>
                        <w:rPr>
                          <w:rFonts w:hint="eastAsia"/>
                          <w:sz w:val="24"/>
                        </w:rPr>
                        <w:t>班主任（辅导员）告知学生家长</w:t>
                      </w:r>
                    </w:p>
                  </w:txbxContent>
                </v:textbox>
              </v:shape>
            </w:pict>
          </mc:Fallback>
        </mc:AlternateContent>
      </w:r>
      <w:r>
        <w:rPr>
          <w:b w:val="0"/>
          <w:bCs w:val="0"/>
          <w:kern w:val="0"/>
          <w:sz w:val="27"/>
        </w:rPr>
        <mc:AlternateContent>
          <mc:Choice Requires="wps">
            <w:drawing>
              <wp:anchor distT="0" distB="0" distL="114300" distR="114300" simplePos="0" relativeHeight="255937536" behindDoc="0" locked="0" layoutInCell="1" allowOverlap="1">
                <wp:simplePos x="0" y="0"/>
                <wp:positionH relativeFrom="column">
                  <wp:posOffset>2108200</wp:posOffset>
                </wp:positionH>
                <wp:positionV relativeFrom="paragraph">
                  <wp:posOffset>6130925</wp:posOffset>
                </wp:positionV>
                <wp:extent cx="75565" cy="360680"/>
                <wp:effectExtent l="15240" t="6350" r="23495" b="13970"/>
                <wp:wrapNone/>
                <wp:docPr id="34" name="下箭头 34"/>
                <wp:cNvGraphicFramePr/>
                <a:graphic xmlns:a="http://schemas.openxmlformats.org/drawingml/2006/main">
                  <a:graphicData uri="http://schemas.microsoft.com/office/word/2010/wordprocessingShape">
                    <wps:wsp>
                      <wps:cNvSpPr/>
                      <wps:spPr>
                        <a:xfrm>
                          <a:off x="3281045" y="6524625"/>
                          <a:ext cx="75565" cy="36068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66pt;margin-top:482.75pt;height:28.4pt;width:5.95pt;z-index:255937536;v-text-anchor:middle;mso-width-relative:page;mso-height-relative:page;" fillcolor="#FFFFFF [3201]" filled="t" stroked="t" coordsize="21600,21600" o:gfxdata="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y3FgrtsAAAAMAQAADwAAAAAAAAABACAAAAAiAAAAZHJzL2Rvd25yZXYu&#10;eG1sUEsBAhQAFAAAAAgAh07iQLp7btZqAgAAugQAAA4AAAAAAAAAAQAgAAAAKgEAAGRycy9lMm9E&#10;b2MueG1sUEsFBgAAAAAGAAYAWQEAAAYGAAAAAA==&#10;" adj="19338,5400">
                <v:fill on="t" focussize="0,0"/>
                <v:stroke weight="1pt" color="#000000 [3200]" miterlimit="8" joinstyle="miter"/>
                <v:imagedata o:title=""/>
                <o:lock v:ext="edit" aspectratio="f"/>
              </v:shape>
            </w:pict>
          </mc:Fallback>
        </mc:AlternateContent>
      </w:r>
      <w:r>
        <w:rPr>
          <w:b w:val="0"/>
          <w:bCs w:val="0"/>
          <w:kern w:val="0"/>
          <w:sz w:val="27"/>
        </w:rPr>
        <mc:AlternateContent>
          <mc:Choice Requires="wps">
            <w:drawing>
              <wp:anchor distT="0" distB="0" distL="114300" distR="114300" simplePos="0" relativeHeight="252051456" behindDoc="0" locked="0" layoutInCell="1" allowOverlap="1">
                <wp:simplePos x="0" y="0"/>
                <wp:positionH relativeFrom="column">
                  <wp:posOffset>695960</wp:posOffset>
                </wp:positionH>
                <wp:positionV relativeFrom="paragraph">
                  <wp:posOffset>5703570</wp:posOffset>
                </wp:positionV>
                <wp:extent cx="2908935" cy="419735"/>
                <wp:effectExtent l="4445" t="4445" r="20320" b="13970"/>
                <wp:wrapNone/>
                <wp:docPr id="23" name="文本框 23"/>
                <wp:cNvGraphicFramePr/>
                <a:graphic xmlns:a="http://schemas.openxmlformats.org/drawingml/2006/main">
                  <a:graphicData uri="http://schemas.microsoft.com/office/word/2010/wordprocessingShape">
                    <wps:wsp>
                      <wps:cNvSpPr txBox="1"/>
                      <wps:spPr>
                        <a:xfrm>
                          <a:off x="1164590" y="8684895"/>
                          <a:ext cx="2908935" cy="4197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sz w:val="24"/>
                              </w:rPr>
                            </w:pPr>
                            <w:r>
                              <w:rPr>
                                <w:rFonts w:hint="eastAsia"/>
                                <w:sz w:val="24"/>
                              </w:rPr>
                              <w:t>不申诉，学生在处分告知书上签字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8pt;margin-top:449.1pt;height:33.05pt;width:229.05pt;z-index:252051456;mso-width-relative:page;mso-height-relative:page;" fillcolor="#FFFFFF [3201]" filled="t" stroked="t" coordsize="21600,21600" o:gfxdata="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1F3g/YAAAACwEAAA8AAAAAAAAA&#10;AQAgAAAAIgAAAGRycy9kb3ducmV2LnhtbFBLAQIUABQAAAAIAIdO4kA5tEkMSgIAAHcEAAAOAAAA&#10;AAAAAAEAIAAAACcBAABkcnMvZTJvRG9jLnhtbFBLBQYAAAAABgAGAFkBAADjBQAAAAA=&#10;">
                <v:fill on="t" focussize="0,0"/>
                <v:stroke weight="0.5pt" color="#000000 [3204]" joinstyle="round"/>
                <v:imagedata o:title=""/>
                <o:lock v:ext="edit" aspectratio="f"/>
                <v:textbox>
                  <w:txbxContent>
                    <w:p>
                      <w:pPr>
                        <w:jc w:val="center"/>
                        <w:rPr>
                          <w:sz w:val="24"/>
                        </w:rPr>
                      </w:pPr>
                      <w:r>
                        <w:rPr>
                          <w:rFonts w:hint="eastAsia"/>
                          <w:sz w:val="24"/>
                        </w:rPr>
                        <w:t>不申诉，学生在处分告知书上签字</w:t>
                      </w:r>
                    </w:p>
                  </w:txbxContent>
                </v:textbox>
              </v:shape>
            </w:pict>
          </mc:Fallback>
        </mc:AlternateContent>
      </w:r>
      <w:r>
        <w:rPr>
          <w:b w:val="0"/>
          <w:bCs w:val="0"/>
          <w:kern w:val="0"/>
          <w:sz w:val="27"/>
        </w:rPr>
        <mc:AlternateContent>
          <mc:Choice Requires="wps">
            <w:drawing>
              <wp:anchor distT="0" distB="0" distL="114300" distR="114300" simplePos="0" relativeHeight="251923456" behindDoc="0" locked="0" layoutInCell="1" allowOverlap="1">
                <wp:simplePos x="0" y="0"/>
                <wp:positionH relativeFrom="column">
                  <wp:posOffset>2445385</wp:posOffset>
                </wp:positionH>
                <wp:positionV relativeFrom="paragraph">
                  <wp:posOffset>4104005</wp:posOffset>
                </wp:positionV>
                <wp:extent cx="1372235" cy="1041400"/>
                <wp:effectExtent l="10795" t="8255" r="26670" b="17145"/>
                <wp:wrapNone/>
                <wp:docPr id="20" name="流程图: 决策 20"/>
                <wp:cNvGraphicFramePr/>
                <a:graphic xmlns:a="http://schemas.openxmlformats.org/drawingml/2006/main">
                  <a:graphicData uri="http://schemas.microsoft.com/office/word/2010/wordprocessingShape">
                    <wps:wsp>
                      <wps:cNvSpPr/>
                      <wps:spPr>
                        <a:xfrm>
                          <a:off x="3586480" y="6685915"/>
                          <a:ext cx="1372235" cy="1041400"/>
                        </a:xfrm>
                        <a:prstGeom prst="flowChartDecision">
                          <a:avLst/>
                        </a:prstGeom>
                        <a:ln>
                          <a:solidFill>
                            <a:srgbClr val="0000FF"/>
                          </a:solidFill>
                        </a:ln>
                      </wps:spPr>
                      <wps:style>
                        <a:lnRef idx="2">
                          <a:schemeClr val="accent6"/>
                        </a:lnRef>
                        <a:fillRef idx="1">
                          <a:schemeClr val="lt1"/>
                        </a:fillRef>
                        <a:effectRef idx="0">
                          <a:schemeClr val="accent6"/>
                        </a:effectRef>
                        <a:fontRef idx="minor">
                          <a:schemeClr val="dk1"/>
                        </a:fontRef>
                      </wps:style>
                      <wps:txbx>
                        <w:txbxContent>
                          <w:p>
                            <w:pPr>
                              <w:jc w:val="center"/>
                              <w:rPr>
                                <w:sz w:val="24"/>
                              </w:rPr>
                            </w:pPr>
                            <w:r>
                              <w:rPr>
                                <w:rFonts w:hint="eastAsia"/>
                                <w:sz w:val="24"/>
                              </w:rPr>
                              <w:t>学生是否申诉</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92.55pt;margin-top:323.15pt;height:82pt;width:108.05pt;z-index:251923456;v-text-anchor:middle;mso-width-relative:page;mso-height-relative:page;" fillcolor="#FFFFFF [3201]" filled="t" stroked="t" coordsize="21600,21600" o:gfxdata="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OuSNuHaAAAACwEA&#10;AA8AAAAAAAAAAQAgAAAAIgAAAGRycy9kb3ducmV2LnhtbFBLAQIUABQAAAAIAIdO4kDHD5mfigIA&#10;ANgEAAAOAAAAAAAAAAEAIAAAACkBAABkcnMvZTJvRG9jLnhtbFBLBQYAAAAABgAGAFkBAAAlBgAA&#10;AAA=&#10;">
                <v:fill on="t" focussize="0,0"/>
                <v:stroke weight="1pt" color="#0000FF [3209]" miterlimit="8" joinstyle="miter"/>
                <v:imagedata o:title=""/>
                <o:lock v:ext="edit" aspectratio="f"/>
                <v:textbox>
                  <w:txbxContent>
                    <w:p>
                      <w:pPr>
                        <w:jc w:val="center"/>
                        <w:rPr>
                          <w:sz w:val="24"/>
                        </w:rPr>
                      </w:pPr>
                      <w:r>
                        <w:rPr>
                          <w:rFonts w:hint="eastAsia"/>
                          <w:sz w:val="24"/>
                        </w:rPr>
                        <w:t>学生是否申诉</w:t>
                      </w:r>
                    </w:p>
                  </w:txbxContent>
                </v:textbox>
              </v:shape>
            </w:pict>
          </mc:Fallback>
        </mc:AlternateContent>
      </w:r>
      <w:r>
        <w:rPr>
          <w:b w:val="0"/>
          <w:bCs w:val="0"/>
          <w:kern w:val="0"/>
          <w:sz w:val="27"/>
        </w:rPr>
        <mc:AlternateContent>
          <mc:Choice Requires="wps">
            <w:drawing>
              <wp:anchor distT="0" distB="0" distL="114300" distR="114300" simplePos="0" relativeHeight="251762688" behindDoc="0" locked="0" layoutInCell="1" allowOverlap="1">
                <wp:simplePos x="0" y="0"/>
                <wp:positionH relativeFrom="column">
                  <wp:posOffset>615950</wp:posOffset>
                </wp:positionH>
                <wp:positionV relativeFrom="paragraph">
                  <wp:posOffset>4400550</wp:posOffset>
                </wp:positionV>
                <wp:extent cx="1779905" cy="608965"/>
                <wp:effectExtent l="5080" t="4445" r="5715" b="15240"/>
                <wp:wrapNone/>
                <wp:docPr id="14" name="文本框 14"/>
                <wp:cNvGraphicFramePr/>
                <a:graphic xmlns:a="http://schemas.openxmlformats.org/drawingml/2006/main">
                  <a:graphicData uri="http://schemas.microsoft.com/office/word/2010/wordprocessingShape">
                    <wps:wsp>
                      <wps:cNvSpPr txBox="1"/>
                      <wps:spPr>
                        <a:xfrm>
                          <a:off x="1951990" y="6398895"/>
                          <a:ext cx="1779905" cy="6089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sz w:val="24"/>
                              </w:rPr>
                            </w:pPr>
                            <w:r>
                              <w:rPr>
                                <w:rFonts w:hint="eastAsia"/>
                                <w:sz w:val="24"/>
                              </w:rPr>
                              <w:t>学校发文，学工处将相关材料备案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5pt;margin-top:346.5pt;height:47.95pt;width:140.15pt;z-index:251762688;mso-width-relative:page;mso-height-relative:page;" fillcolor="#FFFFFF [3201]" filled="t" stroked="t" coordsize="21600,21600" o:gfxdata="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JYiHrHXAAAACgEAAA8AAAAAAAAAAQAg&#10;AAAAIgAAAGRycy9kb3ducmV2LnhtbFBLAQIUABQAAAAIAIdO4kCmVrWOSAIAAHcEAAAOAAAAAAAA&#10;AAEAIAAAACYBAABkcnMvZTJvRG9jLnhtbFBLBQYAAAAABgAGAFkBAADgBQAAAAA=&#10;">
                <v:fill on="t" focussize="0,0"/>
                <v:stroke weight="0.5pt" color="#000000 [3204]" joinstyle="round"/>
                <v:imagedata o:title=""/>
                <o:lock v:ext="edit" aspectratio="f"/>
                <v:textbox>
                  <w:txbxContent>
                    <w:p>
                      <w:pPr>
                        <w:jc w:val="center"/>
                        <w:rPr>
                          <w:sz w:val="24"/>
                        </w:rPr>
                      </w:pPr>
                      <w:r>
                        <w:rPr>
                          <w:rFonts w:hint="eastAsia"/>
                          <w:sz w:val="24"/>
                        </w:rPr>
                        <w:t>学校发文，学工处将相关材料备案</w:t>
                      </w:r>
                    </w:p>
                  </w:txbxContent>
                </v:textbox>
              </v:shape>
            </w:pict>
          </mc:Fallback>
        </mc:AlternateContent>
      </w:r>
      <w:r>
        <w:rPr>
          <w:b w:val="0"/>
          <w:bCs w:val="0"/>
          <w:kern w:val="0"/>
          <w:sz w:val="27"/>
        </w:rPr>
        <mc:AlternateContent>
          <mc:Choice Requires="wps">
            <w:drawing>
              <wp:anchor distT="0" distB="0" distL="114300" distR="114300" simplePos="0" relativeHeight="255938560" behindDoc="0" locked="0" layoutInCell="1" allowOverlap="1">
                <wp:simplePos x="0" y="0"/>
                <wp:positionH relativeFrom="column">
                  <wp:posOffset>2138045</wp:posOffset>
                </wp:positionH>
                <wp:positionV relativeFrom="paragraph">
                  <wp:posOffset>4025265</wp:posOffset>
                </wp:positionV>
                <wp:extent cx="75565" cy="360680"/>
                <wp:effectExtent l="15240" t="6350" r="23495" b="13970"/>
                <wp:wrapNone/>
                <wp:docPr id="33" name="下箭头 33"/>
                <wp:cNvGraphicFramePr/>
                <a:graphic xmlns:a="http://schemas.openxmlformats.org/drawingml/2006/main">
                  <a:graphicData uri="http://schemas.microsoft.com/office/word/2010/wordprocessingShape">
                    <wps:wsp>
                      <wps:cNvSpPr/>
                      <wps:spPr>
                        <a:xfrm>
                          <a:off x="2017395" y="6374130"/>
                          <a:ext cx="75565" cy="36068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68.35pt;margin-top:316.95pt;height:28.4pt;width:5.95pt;z-index:255938560;v-text-anchor:middle;mso-width-relative:page;mso-height-relative:page;" fillcolor="#FFFFFF [3201]" filled="t" stroked="t" coordsize="21600,21600" o:gfxdata="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wFsBG2QAAAAsBAAAPAAAAAAAAAAEAIAAAACIAAABkcnMvZG93bnJldi54bWxQ&#10;SwECFAAUAAAACACHTuJAsJteaWgCAAC6BAAADgAAAAAAAAABACAAAAAoAQAAZHJzL2Uyb0RvYy54&#10;bWxQSwUGAAAAAAYABgBZAQAAAgYAAAAA&#10;" adj="19338,5400">
                <v:fill on="t" focussize="0,0"/>
                <v:stroke weight="1pt" color="#000000 [3200]" miterlimit="8" joinstyle="miter"/>
                <v:imagedata o:title=""/>
                <o:lock v:ext="edit" aspectratio="f"/>
              </v:shape>
            </w:pict>
          </mc:Fallback>
        </mc:AlternateContent>
      </w:r>
      <w:r>
        <w:rPr>
          <w:b w:val="0"/>
          <w:bCs w:val="0"/>
          <w:kern w:val="0"/>
          <w:sz w:val="27"/>
        </w:rPr>
        <mc:AlternateContent>
          <mc:Choice Requires="wps">
            <w:drawing>
              <wp:anchor distT="0" distB="0" distL="114300" distR="114300" simplePos="0" relativeHeight="405565440" behindDoc="0" locked="0" layoutInCell="1" allowOverlap="1">
                <wp:simplePos x="0" y="0"/>
                <wp:positionH relativeFrom="column">
                  <wp:posOffset>874395</wp:posOffset>
                </wp:positionH>
                <wp:positionV relativeFrom="paragraph">
                  <wp:posOffset>3874770</wp:posOffset>
                </wp:positionV>
                <wp:extent cx="75565" cy="360680"/>
                <wp:effectExtent l="15240" t="6350" r="23495" b="13970"/>
                <wp:wrapNone/>
                <wp:docPr id="30" name="下箭头 30"/>
                <wp:cNvGraphicFramePr/>
                <a:graphic xmlns:a="http://schemas.openxmlformats.org/drawingml/2006/main">
                  <a:graphicData uri="http://schemas.microsoft.com/office/word/2010/wordprocessingShape">
                    <wps:wsp>
                      <wps:cNvSpPr/>
                      <wps:spPr>
                        <a:xfrm>
                          <a:off x="2047240" y="4739640"/>
                          <a:ext cx="75565" cy="36068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68.85pt;margin-top:305.1pt;height:28.4pt;width:5.95pt;z-index:405565440;v-text-anchor:middle;mso-width-relative:page;mso-height-relative:page;" fillcolor="#FFFFFF [3201]" filled="t" stroked="t" coordsize="21600,21600" o:gfxdata="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pauIl2AAAAAsBAAAPAAAAAAAAAAEAIAAAACIAAABkcnMvZG93bnJldi54bWxQ&#10;SwECFAAUAAAACACHTuJAGPn0AmkCAAC6BAAADgAAAAAAAAABACAAAAAnAQAAZHJzL2Uyb0RvYy54&#10;bWxQSwUGAAAAAAYABgBZAQAAAgYAAAAA&#10;" adj="19338,5400">
                <v:fill on="t" focussize="0,0"/>
                <v:stroke weight="1pt" color="#000000 [3200]" miterlimit="8" joinstyle="miter"/>
                <v:imagedata o:title=""/>
                <o:lock v:ext="edit" aspectratio="f"/>
              </v:shape>
            </w:pict>
          </mc:Fallback>
        </mc:AlternateContent>
      </w:r>
      <w:r>
        <w:rPr>
          <w:b w:val="0"/>
          <w:bCs w:val="0"/>
          <w:kern w:val="0"/>
          <w:sz w:val="27"/>
        </w:rPr>
        <mc:AlternateContent>
          <mc:Choice Requires="wps">
            <w:drawing>
              <wp:anchor distT="0" distB="0" distL="114300" distR="114300" simplePos="0" relativeHeight="251678720" behindDoc="0" locked="0" layoutInCell="1" allowOverlap="1">
                <wp:simplePos x="0" y="0"/>
                <wp:positionH relativeFrom="column">
                  <wp:posOffset>1612265</wp:posOffset>
                </wp:positionH>
                <wp:positionV relativeFrom="paragraph">
                  <wp:posOffset>2624455</wp:posOffset>
                </wp:positionV>
                <wp:extent cx="1259205" cy="1394460"/>
                <wp:effectExtent l="4445" t="4445" r="12700" b="10795"/>
                <wp:wrapNone/>
                <wp:docPr id="8" name="文本框 8"/>
                <wp:cNvGraphicFramePr/>
                <a:graphic xmlns:a="http://schemas.openxmlformats.org/drawingml/2006/main">
                  <a:graphicData uri="http://schemas.microsoft.com/office/word/2010/wordprocessingShape">
                    <wps:wsp>
                      <wps:cNvSpPr txBox="1"/>
                      <wps:spPr>
                        <a:xfrm>
                          <a:off x="2040890" y="3071495"/>
                          <a:ext cx="1259205" cy="13944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eastAsia="宋体" w:cs="宋体"/>
                                <w:sz w:val="24"/>
                              </w:rPr>
                            </w:pPr>
                            <w:r>
                              <w:rPr>
                                <w:rFonts w:hint="eastAsia" w:ascii="宋体" w:hAnsi="宋体" w:eastAsia="宋体" w:cs="宋体"/>
                                <w:sz w:val="24"/>
                              </w:rPr>
                              <w:t>勒令退学处分的由学生工作委员会审核，报校长会议研究决定，并报江苏省教育厅备案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95pt;margin-top:206.65pt;height:109.8pt;width:99.15pt;z-index:251678720;mso-width-relative:page;mso-height-relative:page;" fillcolor="#FFFFFF [3201]" filled="t" stroked="t" coordsize="21600,21600" o:gfxdata="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QybYVdgAAAALAQAADwAAAAAA&#10;AAABACAAAAAiAAAAZHJzL2Rvd25yZXYueG1sUEsBAhQAFAAAAAgAh07iQK6c75VMAgAAdgQAAA4A&#10;AAAAAAAAAQAgAAAAJwEAAGRycy9lMm9Eb2MueG1sUEsFBgAAAAAGAAYAWQEAAOUFAAAAAA==&#10;">
                <v:fill on="t" focussize="0,0"/>
                <v:stroke weight="0.5pt" color="#000000 [3204]" joinstyle="round"/>
                <v:imagedata o:title=""/>
                <o:lock v:ext="edit" aspectratio="f"/>
                <v:textbox>
                  <w:txbxContent>
                    <w:p>
                      <w:pPr>
                        <w:rPr>
                          <w:rFonts w:ascii="宋体" w:hAnsi="宋体" w:eastAsia="宋体" w:cs="宋体"/>
                          <w:sz w:val="24"/>
                        </w:rPr>
                      </w:pPr>
                      <w:r>
                        <w:rPr>
                          <w:rFonts w:hint="eastAsia" w:ascii="宋体" w:hAnsi="宋体" w:eastAsia="宋体" w:cs="宋体"/>
                          <w:sz w:val="24"/>
                        </w:rPr>
                        <w:t>勒令退学处分的由学生工作委员会审核，报校长会议研究决定，并报江苏省教育厅备案</w:t>
                      </w:r>
                    </w:p>
                  </w:txbxContent>
                </v:textbox>
              </v:shape>
            </w:pict>
          </mc:Fallback>
        </mc:AlternateContent>
      </w:r>
      <w:r>
        <w:rPr>
          <w:b w:val="0"/>
          <w:bCs w:val="0"/>
          <w:kern w:val="0"/>
          <w:sz w:val="27"/>
        </w:rPr>
        <mc:AlternateContent>
          <mc:Choice Requires="wps">
            <w:drawing>
              <wp:anchor distT="0" distB="0" distL="114300" distR="114300" simplePos="0" relativeHeight="251783168" behindDoc="0" locked="0" layoutInCell="1" allowOverlap="1">
                <wp:simplePos x="0" y="0"/>
                <wp:positionH relativeFrom="column">
                  <wp:posOffset>403860</wp:posOffset>
                </wp:positionH>
                <wp:positionV relativeFrom="paragraph">
                  <wp:posOffset>2634615</wp:posOffset>
                </wp:positionV>
                <wp:extent cx="1030605" cy="1129665"/>
                <wp:effectExtent l="4445" t="5080" r="12700" b="8255"/>
                <wp:wrapNone/>
                <wp:docPr id="15" name="文本框 15"/>
                <wp:cNvGraphicFramePr/>
                <a:graphic xmlns:a="http://schemas.openxmlformats.org/drawingml/2006/main">
                  <a:graphicData uri="http://schemas.microsoft.com/office/word/2010/wordprocessingShape">
                    <wps:wsp>
                      <wps:cNvSpPr txBox="1"/>
                      <wps:spPr>
                        <a:xfrm>
                          <a:off x="1951990" y="6398895"/>
                          <a:ext cx="1030605" cy="11296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sz w:val="24"/>
                              </w:rPr>
                              <w:t>记过、留校察看处分经分管校领导审批后批阅签发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8pt;margin-top:207.45pt;height:88.95pt;width:81.15pt;z-index:251783168;mso-width-relative:page;mso-height-relative:page;" fillcolor="#FFFFFF [3201]" filled="t" stroked="t" coordsize="21600,21600" o:gfxdata="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PO37XAAAACgEAAA8AAAAAAAAA&#10;AQAgAAAAIgAAAGRycy9kb3ducmV2LnhtbFBLAQIUABQAAAAIAIdO4kAZPjxKSwIAAHgEAAAOAAAA&#10;AAAAAAEAIAAAACYBAABkcnMvZTJvRG9jLnhtbFBLBQYAAAAABgAGAFkBAADjBQAAAAA=&#10;">
                <v:fill on="t" focussize="0,0"/>
                <v:stroke weight="0.5pt" color="#000000 [3204]" joinstyle="round"/>
                <v:imagedata o:title=""/>
                <o:lock v:ext="edit" aspectratio="f"/>
                <v:textbox>
                  <w:txbxContent>
                    <w:p>
                      <w:r>
                        <w:rPr>
                          <w:rFonts w:hint="eastAsia" w:ascii="宋体" w:hAnsi="宋体" w:eastAsia="宋体" w:cs="宋体"/>
                          <w:sz w:val="24"/>
                        </w:rPr>
                        <w:t>记过、留校察看处分经分管校领导审批后批阅签发</w:t>
                      </w:r>
                    </w:p>
                  </w:txbxContent>
                </v:textbox>
              </v:shape>
            </w:pict>
          </mc:Fallback>
        </mc:AlternateContent>
      </w:r>
      <w:r>
        <w:rPr>
          <w:b w:val="0"/>
          <w:bCs w:val="0"/>
          <w:kern w:val="0"/>
          <w:sz w:val="27"/>
        </w:rPr>
        <mc:AlternateContent>
          <mc:Choice Requires="wps">
            <w:drawing>
              <wp:anchor distT="0" distB="0" distL="114300" distR="114300" simplePos="0" relativeHeight="354263040" behindDoc="0" locked="0" layoutInCell="1" allowOverlap="1">
                <wp:simplePos x="0" y="0"/>
                <wp:positionH relativeFrom="column">
                  <wp:posOffset>2167255</wp:posOffset>
                </wp:positionH>
                <wp:positionV relativeFrom="paragraph">
                  <wp:posOffset>2230120</wp:posOffset>
                </wp:positionV>
                <wp:extent cx="75565" cy="360680"/>
                <wp:effectExtent l="15240" t="6350" r="23495" b="13970"/>
                <wp:wrapNone/>
                <wp:docPr id="19" name="下箭头 19"/>
                <wp:cNvGraphicFramePr/>
                <a:graphic xmlns:a="http://schemas.openxmlformats.org/drawingml/2006/main">
                  <a:graphicData uri="http://schemas.microsoft.com/office/word/2010/wordprocessingShape">
                    <wps:wsp>
                      <wps:cNvSpPr/>
                      <wps:spPr>
                        <a:xfrm>
                          <a:off x="2047240" y="4739640"/>
                          <a:ext cx="75565" cy="36068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70.65pt;margin-top:175.6pt;height:28.4pt;width:5.95pt;z-index:354263040;v-text-anchor:middle;mso-width-relative:page;mso-height-relative:page;" fillcolor="#FFFFFF [3201]" filled="t" stroked="t" coordsize="21600,21600" o:gfxdata="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xOhHINkAAAALAQAADwAAAAAAAAABACAAAAAiAAAAZHJzL2Rvd25yZXYueG1s&#10;UEsBAhQAFAAAAAgAh07iQEejhYZpAgAAugQAAA4AAAAAAAAAAQAgAAAAKAEAAGRycy9lMm9Eb2Mu&#10;eG1sUEsFBgAAAAAGAAYAWQEAAAMGAAAAAA==&#10;" adj="19338,5400">
                <v:fill on="t" focussize="0,0"/>
                <v:stroke weight="1pt" color="#000000 [3200]" miterlimit="8" joinstyle="miter"/>
                <v:imagedata o:title=""/>
                <o:lock v:ext="edit" aspectratio="f"/>
              </v:shape>
            </w:pict>
          </mc:Fallback>
        </mc:AlternateContent>
      </w:r>
      <w:r>
        <w:rPr>
          <w:b w:val="0"/>
          <w:bCs w:val="0"/>
          <w:kern w:val="0"/>
          <w:sz w:val="27"/>
        </w:rPr>
        <mc:AlternateContent>
          <mc:Choice Requires="wps">
            <w:drawing>
              <wp:anchor distT="0" distB="0" distL="114300" distR="114300" simplePos="0" relativeHeight="302960640" behindDoc="0" locked="0" layoutInCell="1" allowOverlap="1">
                <wp:simplePos x="0" y="0"/>
                <wp:positionH relativeFrom="column">
                  <wp:posOffset>904240</wp:posOffset>
                </wp:positionH>
                <wp:positionV relativeFrom="paragraph">
                  <wp:posOffset>2240280</wp:posOffset>
                </wp:positionV>
                <wp:extent cx="75565" cy="360680"/>
                <wp:effectExtent l="15240" t="6350" r="23495" b="13970"/>
                <wp:wrapNone/>
                <wp:docPr id="18" name="下箭头 18"/>
                <wp:cNvGraphicFramePr/>
                <a:graphic xmlns:a="http://schemas.openxmlformats.org/drawingml/2006/main">
                  <a:graphicData uri="http://schemas.microsoft.com/office/word/2010/wordprocessingShape">
                    <wps:wsp>
                      <wps:cNvSpPr/>
                      <wps:spPr>
                        <a:xfrm>
                          <a:off x="2679065" y="3776980"/>
                          <a:ext cx="75565" cy="36068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71.2pt;margin-top:176.4pt;height:28.4pt;width:5.95pt;z-index:302960640;v-text-anchor:middle;mso-width-relative:page;mso-height-relative:page;" fillcolor="#FFFFFF [3201]" filled="t" stroked="t" coordsize="21600,21600" o:gfxdata="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X5eKfZAAAACwEAAA8AAAAAAAAAAQAgAAAAIgAAAGRycy9kb3ducmV2LnhtbFBL&#10;AQIUABQAAAAIAIdO4kBs8lPRZwIAALoEAAAOAAAAAAAAAAEAIAAAACgBAABkcnMvZTJvRG9jLnht&#10;bFBLBQYAAAAABgAGAFkBAAABBgAAAAA=&#10;" adj="19338,5400">
                <v:fill on="t" focussize="0,0"/>
                <v:stroke weight="1pt" color="#000000 [3200]" miterlimit="8" joinstyle="miter"/>
                <v:imagedata o:title=""/>
                <o:lock v:ext="edit" aspectratio="f"/>
              </v:shape>
            </w:pict>
          </mc:Fallback>
        </mc:AlternateContent>
      </w:r>
      <w:r>
        <w:rPr>
          <w:b w:val="0"/>
          <w:bCs w:val="0"/>
          <w:kern w:val="0"/>
          <w:sz w:val="27"/>
        </w:rPr>
        <mc:AlternateContent>
          <mc:Choice Requires="wps">
            <w:drawing>
              <wp:anchor distT="0" distB="0" distL="114300" distR="114300" simplePos="0" relativeHeight="251684864" behindDoc="0" locked="0" layoutInCell="1" allowOverlap="1">
                <wp:simplePos x="0" y="0"/>
                <wp:positionH relativeFrom="column">
                  <wp:posOffset>3463925</wp:posOffset>
                </wp:positionH>
                <wp:positionV relativeFrom="paragraph">
                  <wp:posOffset>1661160</wp:posOffset>
                </wp:positionV>
                <wp:extent cx="1257935" cy="1104900"/>
                <wp:effectExtent l="4445" t="4445" r="13970" b="14605"/>
                <wp:wrapNone/>
                <wp:docPr id="9" name="文本框 9"/>
                <wp:cNvGraphicFramePr/>
                <a:graphic xmlns:a="http://schemas.openxmlformats.org/drawingml/2006/main">
                  <a:graphicData uri="http://schemas.microsoft.com/office/word/2010/wordprocessingShape">
                    <wps:wsp>
                      <wps:cNvSpPr txBox="1"/>
                      <wps:spPr>
                        <a:xfrm>
                          <a:off x="2040890" y="3071495"/>
                          <a:ext cx="1257935" cy="1104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eastAsia="宋体" w:cs="宋体"/>
                                <w:sz w:val="24"/>
                              </w:rPr>
                            </w:pPr>
                            <w:r>
                              <w:rPr>
                                <w:rFonts w:hint="eastAsia" w:ascii="宋体" w:hAnsi="宋体" w:eastAsia="宋体" w:cs="宋体"/>
                                <w:sz w:val="24"/>
                              </w:rPr>
                              <w:t>警告、严重警告的由院系作出处分决定，报学工处备案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2.75pt;margin-top:130.8pt;height:87pt;width:99.05pt;z-index:251684864;mso-width-relative:page;mso-height-relative:page;" fillcolor="#FFFFFF [3201]" filled="t" stroked="t" coordsize="21600,21600" o:gfxdata="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sWn6PdcAAAALAQAADwAAAAAA&#10;AAABACAAAAAiAAAAZHJzL2Rvd25yZXYueG1sUEsBAhQAFAAAAAgAh07iQNM5PCJNAgAAdgQAAA4A&#10;AAAAAAAAAQAgAAAAJgEAAGRycy9lMm9Eb2MueG1sUEsFBgAAAAAGAAYAWQEAAOUFAAAAAA==&#10;">
                <v:fill on="t" focussize="0,0"/>
                <v:stroke weight="0.5pt" color="#000000 [3204]" joinstyle="round"/>
                <v:imagedata o:title=""/>
                <o:lock v:ext="edit" aspectratio="f"/>
                <v:textbox>
                  <w:txbxContent>
                    <w:p>
                      <w:pPr>
                        <w:rPr>
                          <w:rFonts w:ascii="宋体" w:hAnsi="宋体" w:eastAsia="宋体" w:cs="宋体"/>
                          <w:sz w:val="24"/>
                        </w:rPr>
                      </w:pPr>
                      <w:r>
                        <w:rPr>
                          <w:rFonts w:hint="eastAsia" w:ascii="宋体" w:hAnsi="宋体" w:eastAsia="宋体" w:cs="宋体"/>
                          <w:sz w:val="24"/>
                        </w:rPr>
                        <w:t>警告、严重警告的由院系作出处分决定，报学工处备案</w:t>
                      </w:r>
                    </w:p>
                  </w:txbxContent>
                </v:textbox>
              </v:shape>
            </w:pict>
          </mc:Fallback>
        </mc:AlternateContent>
      </w:r>
      <w:r>
        <w:rPr>
          <w:b w:val="0"/>
          <w:bCs w:val="0"/>
          <w:kern w:val="0"/>
          <w:sz w:val="27"/>
        </w:rPr>
        <mc:AlternateContent>
          <mc:Choice Requires="wps">
            <w:drawing>
              <wp:anchor distT="0" distB="0" distL="114300" distR="114300" simplePos="0" relativeHeight="251672576" behindDoc="0" locked="0" layoutInCell="1" allowOverlap="1">
                <wp:simplePos x="0" y="0"/>
                <wp:positionH relativeFrom="column">
                  <wp:posOffset>415290</wp:posOffset>
                </wp:positionH>
                <wp:positionV relativeFrom="paragraph">
                  <wp:posOffset>1680210</wp:posOffset>
                </wp:positionV>
                <wp:extent cx="2172970" cy="533400"/>
                <wp:effectExtent l="4445" t="4445" r="13335" b="14605"/>
                <wp:wrapNone/>
                <wp:docPr id="7" name="文本框 7"/>
                <wp:cNvGraphicFramePr/>
                <a:graphic xmlns:a="http://schemas.openxmlformats.org/drawingml/2006/main">
                  <a:graphicData uri="http://schemas.microsoft.com/office/word/2010/wordprocessingShape">
                    <wps:wsp>
                      <wps:cNvSpPr txBox="1"/>
                      <wps:spPr>
                        <a:xfrm>
                          <a:off x="2040890" y="3071495"/>
                          <a:ext cx="2172970" cy="533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ascii="宋体" w:hAnsi="宋体" w:eastAsia="宋体" w:cs="宋体"/>
                                <w:sz w:val="24"/>
                              </w:rPr>
                            </w:pPr>
                            <w:r>
                              <w:rPr>
                                <w:rFonts w:hint="eastAsia" w:ascii="宋体" w:hAnsi="宋体" w:eastAsia="宋体" w:cs="宋体"/>
                                <w:sz w:val="24"/>
                              </w:rPr>
                              <w:t>记过、留校察看的由学工处作出处分决定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7pt;margin-top:132.3pt;height:42pt;width:171.1pt;z-index:251672576;mso-width-relative:page;mso-height-relative:page;" fillcolor="#FFFFFF [3201]" filled="t" stroked="t" coordsize="21600,21600" o:gfxdata="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CcrnCrXAAAACgEAAA8AAAAAAAAA&#10;AQAgAAAAIgAAAGRycy9kb3ducmV2LnhtbFBLAQIUABQAAAAIAIdO4kDrYCC1SwIAAHUEAAAOAAAA&#10;AAAAAAEAIAAAACYBAABkcnMvZTJvRG9jLnhtbFBLBQYAAAAABgAGAFkBAADjBQAAAAA=&#10;">
                <v:fill on="t" focussize="0,0"/>
                <v:stroke weight="0.5pt" color="#000000 [3204]" joinstyle="round"/>
                <v:imagedata o:title=""/>
                <o:lock v:ext="edit" aspectratio="f"/>
                <v:textbox>
                  <w:txbxContent>
                    <w:p>
                      <w:pPr>
                        <w:jc w:val="center"/>
                        <w:rPr>
                          <w:rFonts w:ascii="宋体" w:hAnsi="宋体" w:eastAsia="宋体" w:cs="宋体"/>
                          <w:sz w:val="24"/>
                        </w:rPr>
                      </w:pPr>
                      <w:r>
                        <w:rPr>
                          <w:rFonts w:hint="eastAsia" w:ascii="宋体" w:hAnsi="宋体" w:eastAsia="宋体" w:cs="宋体"/>
                          <w:sz w:val="24"/>
                        </w:rPr>
                        <w:t>记过、留校察看的由学工处作出处分决定</w:t>
                      </w:r>
                    </w:p>
                  </w:txbxContent>
                </v:textbox>
              </v:shape>
            </w:pict>
          </mc:Fallback>
        </mc:AlternateContent>
      </w:r>
      <w:r>
        <w:rPr>
          <w:b w:val="0"/>
          <w:bCs w:val="0"/>
          <w:kern w:val="0"/>
          <w:sz w:val="27"/>
        </w:rPr>
        <mc:AlternateContent>
          <mc:Choice Requires="wps">
            <w:drawing>
              <wp:anchor distT="0" distB="0" distL="114300" distR="114300" simplePos="0" relativeHeight="285859840" behindDoc="0" locked="0" layoutInCell="1" allowOverlap="1">
                <wp:simplePos x="0" y="0"/>
                <wp:positionH relativeFrom="column">
                  <wp:posOffset>3902075</wp:posOffset>
                </wp:positionH>
                <wp:positionV relativeFrom="paragraph">
                  <wp:posOffset>1267460</wp:posOffset>
                </wp:positionV>
                <wp:extent cx="75565" cy="360680"/>
                <wp:effectExtent l="15240" t="6350" r="23495" b="13970"/>
                <wp:wrapNone/>
                <wp:docPr id="10" name="下箭头 10"/>
                <wp:cNvGraphicFramePr/>
                <a:graphic xmlns:a="http://schemas.openxmlformats.org/drawingml/2006/main">
                  <a:graphicData uri="http://schemas.microsoft.com/office/word/2010/wordprocessingShape">
                    <wps:wsp>
                      <wps:cNvSpPr/>
                      <wps:spPr>
                        <a:xfrm>
                          <a:off x="2679065" y="3776980"/>
                          <a:ext cx="75565" cy="36068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07.25pt;margin-top:99.8pt;height:28.4pt;width:5.95pt;z-index:285859840;v-text-anchor:middle;mso-width-relative:page;mso-height-relative:page;" fillcolor="#FFFFFF [3201]" filled="t" stroked="t" coordsize="21600,21600" o:gfxdata="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NFsO+LZAAAACwEAAA8AAAAAAAAAAQAgAAAAIgAAAGRycy9kb3ducmV2LnhtbFBL&#10;AQIUABQAAAAIAIdO4kD3gIrrZwIAALoEAAAOAAAAAAAAAAEAIAAAACgBAABkcnMvZTJvRG9jLnht&#10;bFBLBQYAAAAABgAGAFkBAAABBgAAAAA=&#10;" adj="19338,5400">
                <v:fill on="t" focussize="0,0"/>
                <v:stroke weight="1pt" color="#000000 [3200]" miterlimit="8" joinstyle="miter"/>
                <v:imagedata o:title=""/>
                <o:lock v:ext="edit" aspectratio="f"/>
              </v:shape>
            </w:pict>
          </mc:Fallback>
        </mc:AlternateContent>
      </w:r>
      <w:r>
        <w:rPr>
          <w:b w:val="0"/>
          <w:bCs w:val="0"/>
          <w:kern w:val="0"/>
          <w:sz w:val="27"/>
        </w:rPr>
        <mc:AlternateContent>
          <mc:Choice Requires="wps">
            <w:drawing>
              <wp:anchor distT="0" distB="0" distL="114300" distR="114300" simplePos="0" relativeHeight="268759040" behindDoc="0" locked="0" layoutInCell="1" allowOverlap="1">
                <wp:simplePos x="0" y="0"/>
                <wp:positionH relativeFrom="column">
                  <wp:posOffset>1536065</wp:posOffset>
                </wp:positionH>
                <wp:positionV relativeFrom="paragraph">
                  <wp:posOffset>1277620</wp:posOffset>
                </wp:positionV>
                <wp:extent cx="75565" cy="360680"/>
                <wp:effectExtent l="15240" t="6350" r="23495" b="13970"/>
                <wp:wrapNone/>
                <wp:docPr id="6" name="下箭头 6"/>
                <wp:cNvGraphicFramePr/>
                <a:graphic xmlns:a="http://schemas.openxmlformats.org/drawingml/2006/main">
                  <a:graphicData uri="http://schemas.microsoft.com/office/word/2010/wordprocessingShape">
                    <wps:wsp>
                      <wps:cNvSpPr/>
                      <wps:spPr>
                        <a:xfrm>
                          <a:off x="3802380" y="2864485"/>
                          <a:ext cx="75565" cy="36068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20.95pt;margin-top:100.6pt;height:28.4pt;width:5.95pt;z-index:268759040;v-text-anchor:middle;mso-width-relative:page;mso-height-relative:page;" fillcolor="#FFFFFF [3201]" filled="t" stroked="t" coordsize="21600,21600" o:gfxdata="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Gtkvn2AAAAAsBAAAPAAAAAAAAAAEAIAAAACIAAABkcnMvZG93bnJldi54bWxQSwEC&#10;FAAUAAAACACHTuJAy/s452YCAAC4BAAADgAAAAAAAAABACAAAAAnAQAAZHJzL2Uyb0RvYy54bWxQ&#10;SwUGAAAAAAYABgBZAQAA/wUAAAAA&#10;" adj="19338,5400">
                <v:fill on="t" focussize="0,0"/>
                <v:stroke weight="1pt" color="#000000 [3200]" miterlimit="8" joinstyle="miter"/>
                <v:imagedata o:title=""/>
                <o:lock v:ext="edit" aspectratio="f"/>
              </v:shape>
            </w:pict>
          </mc:Fallback>
        </mc:AlternateContent>
      </w:r>
      <w:r>
        <w:rPr>
          <w:b w:val="0"/>
          <w:bCs w:val="0"/>
          <w:kern w:val="0"/>
          <w:sz w:val="27"/>
        </w:rPr>
        <mc:AlternateContent>
          <mc:Choice Requires="wps">
            <w:drawing>
              <wp:anchor distT="0" distB="0" distL="114300" distR="114300" simplePos="0" relativeHeight="251664384" behindDoc="0" locked="0" layoutInCell="1" allowOverlap="1">
                <wp:simplePos x="0" y="0"/>
                <wp:positionH relativeFrom="column">
                  <wp:posOffset>975995</wp:posOffset>
                </wp:positionH>
                <wp:positionV relativeFrom="paragraph">
                  <wp:posOffset>734695</wp:posOffset>
                </wp:positionV>
                <wp:extent cx="3443605" cy="509270"/>
                <wp:effectExtent l="4445" t="5080" r="19050" b="19050"/>
                <wp:wrapNone/>
                <wp:docPr id="5" name="文本框 5"/>
                <wp:cNvGraphicFramePr/>
                <a:graphic xmlns:a="http://schemas.openxmlformats.org/drawingml/2006/main">
                  <a:graphicData uri="http://schemas.microsoft.com/office/word/2010/wordprocessingShape">
                    <wps:wsp>
                      <wps:cNvSpPr txBox="1"/>
                      <wps:spPr>
                        <a:xfrm>
                          <a:off x="2028190" y="2309495"/>
                          <a:ext cx="3443605" cy="5092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ascii="宋体" w:hAnsi="宋体" w:eastAsia="宋体" w:cs="宋体"/>
                                <w:sz w:val="24"/>
                              </w:rPr>
                            </w:pPr>
                            <w:r>
                              <w:rPr>
                                <w:rFonts w:hint="eastAsia" w:ascii="宋体" w:hAnsi="宋体" w:eastAsia="宋体" w:cs="宋体"/>
                                <w:sz w:val="24"/>
                              </w:rPr>
                              <w:t>院系召开学生工作会议，讨论对学生的处理意见，草拟处分决定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6.85pt;margin-top:57.85pt;height:40.1pt;width:271.15pt;z-index:251664384;mso-width-relative:page;mso-height-relative:page;" fillcolor="#FFFFFF [3201]" filled="t" stroked="t" coordsize="21600,21600" o:gfxdata="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XxL5w9UAAAALAQAADwAAAAAAAAAB&#10;ACAAAAAiAAAAZHJzL2Rvd25yZXYueG1sUEsBAhQAFAAAAAgAh07iQDls7nNMAgAAdQQAAA4AAAAA&#10;AAAAAQAgAAAAJAEAAGRycy9lMm9Eb2MueG1sUEsFBgAAAAAGAAYAWQEAAOIFAAAAAA==&#10;">
                <v:fill on="t" focussize="0,0"/>
                <v:stroke weight="0.5pt" color="#000000 [3204]" joinstyle="round"/>
                <v:imagedata o:title=""/>
                <o:lock v:ext="edit" aspectratio="f"/>
                <v:textbox>
                  <w:txbxContent>
                    <w:p>
                      <w:pPr>
                        <w:jc w:val="center"/>
                        <w:rPr>
                          <w:rFonts w:ascii="宋体" w:hAnsi="宋体" w:eastAsia="宋体" w:cs="宋体"/>
                          <w:sz w:val="24"/>
                        </w:rPr>
                      </w:pPr>
                      <w:r>
                        <w:rPr>
                          <w:rFonts w:hint="eastAsia" w:ascii="宋体" w:hAnsi="宋体" w:eastAsia="宋体" w:cs="宋体"/>
                          <w:sz w:val="24"/>
                        </w:rPr>
                        <w:t>院系召开学生工作会议，讨论对学生的处理意见，草拟处分决定</w:t>
                      </w:r>
                    </w:p>
                  </w:txbxContent>
                </v:textbox>
              </v:shape>
            </w:pict>
          </mc:Fallback>
        </mc:AlternateContent>
      </w:r>
      <w:r>
        <w:rPr>
          <w:b w:val="0"/>
          <w:bCs w:val="0"/>
          <w:kern w:val="0"/>
          <w:sz w:val="27"/>
        </w:rPr>
        <mc:AlternateContent>
          <mc:Choice Requires="wps">
            <w:drawing>
              <wp:anchor distT="0" distB="0" distL="114300" distR="114300" simplePos="0" relativeHeight="260208640" behindDoc="0" locked="0" layoutInCell="1" allowOverlap="1">
                <wp:simplePos x="0" y="0"/>
                <wp:positionH relativeFrom="column">
                  <wp:posOffset>2659380</wp:posOffset>
                </wp:positionH>
                <wp:positionV relativeFrom="paragraph">
                  <wp:posOffset>365125</wp:posOffset>
                </wp:positionV>
                <wp:extent cx="75565" cy="360680"/>
                <wp:effectExtent l="15240" t="6350" r="23495" b="13970"/>
                <wp:wrapNone/>
                <wp:docPr id="11" name="下箭头 11"/>
                <wp:cNvGraphicFramePr/>
                <a:graphic xmlns:a="http://schemas.openxmlformats.org/drawingml/2006/main">
                  <a:graphicData uri="http://schemas.microsoft.com/office/word/2010/wordprocessingShape">
                    <wps:wsp>
                      <wps:cNvSpPr/>
                      <wps:spPr>
                        <a:xfrm>
                          <a:off x="3792855" y="1911985"/>
                          <a:ext cx="75565" cy="36068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9.4pt;margin-top:28.75pt;height:28.4pt;width:5.95pt;z-index:260208640;v-text-anchor:middle;mso-width-relative:page;mso-height-relative:page;" fillcolor="#FFFFFF [3201]" filled="t" stroked="t" coordsize="21600,21600" o:gfxdata="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hVdQr2QAAAAoBAAAPAAAAAAAAAAEAIAAAACIAAABkcnMvZG93bnJldi54bWxQ&#10;SwECFAAUAAAACACHTuJAAu2gjWgCAAC6BAAADgAAAAAAAAABACAAAAAoAQAAZHJzL2Uyb0RvYy54&#10;bWxQSwUGAAAAAAYABgBZAQAAAgYAAAAA&#10;" adj="19338,5400">
                <v:fill on="t" focussize="0,0"/>
                <v:stroke weight="1pt" color="#000000 [3200]" miterlimit="8" joinstyle="miter"/>
                <v:imagedata o:title=""/>
                <o:lock v:ext="edit" aspectratio="f"/>
              </v:shape>
            </w:pict>
          </mc:Fallback>
        </mc:AlternateContent>
      </w: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t>泰州学院学生处分撤销流程</w:t>
      </w:r>
    </w:p>
    <w:p>
      <w:pPr>
        <w:keepNext w:val="0"/>
        <w:keepLines w:val="0"/>
        <w:pageBreakBefore w:val="0"/>
        <w:kinsoku/>
        <w:overflowPunct/>
        <w:topLinePunct w:val="0"/>
        <w:autoSpaceDE/>
        <w:autoSpaceDN/>
        <w:bidi w:val="0"/>
        <w:snapToGrid w:val="0"/>
        <w:spacing w:line="240" w:lineRule="auto"/>
        <w:jc w:val="center"/>
        <w:textAlignment w:val="auto"/>
        <w:rPr>
          <w:rFonts w:ascii="楷体_GB2312" w:hAnsi="楷体_GB2312" w:eastAsia="楷体_GB2312" w:cs="楷体_GB2312"/>
          <w:b w:val="0"/>
          <w:bCs w:val="0"/>
          <w:kern w:val="0"/>
          <w:sz w:val="28"/>
          <w:szCs w:val="28"/>
        </w:rPr>
      </w:pPr>
      <w:r>
        <w:rPr>
          <w:b w:val="0"/>
          <w:bCs w:val="0"/>
          <w:kern w:val="0"/>
          <w:sz w:val="28"/>
        </w:rPr>
        <mc:AlternateContent>
          <mc:Choice Requires="wps">
            <w:drawing>
              <wp:anchor distT="0" distB="0" distL="114300" distR="114300" simplePos="0" relativeHeight="405566464" behindDoc="0" locked="0" layoutInCell="1" allowOverlap="1">
                <wp:simplePos x="0" y="0"/>
                <wp:positionH relativeFrom="column">
                  <wp:posOffset>2668905</wp:posOffset>
                </wp:positionH>
                <wp:positionV relativeFrom="paragraph">
                  <wp:posOffset>1950720</wp:posOffset>
                </wp:positionV>
                <wp:extent cx="2038350" cy="730885"/>
                <wp:effectExtent l="4445" t="4445" r="14605" b="7620"/>
                <wp:wrapNone/>
                <wp:docPr id="104" name="文本框 104"/>
                <wp:cNvGraphicFramePr/>
                <a:graphic xmlns:a="http://schemas.openxmlformats.org/drawingml/2006/main">
                  <a:graphicData uri="http://schemas.microsoft.com/office/word/2010/wordprocessingShape">
                    <wps:wsp>
                      <wps:cNvSpPr txBox="1"/>
                      <wps:spPr>
                        <a:xfrm>
                          <a:off x="3847465" y="3154680"/>
                          <a:ext cx="2038350" cy="7308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eastAsia="宋体" w:cs="宋体"/>
                              </w:rPr>
                            </w:pPr>
                            <w:r>
                              <w:rPr>
                                <w:rFonts w:hint="eastAsia" w:ascii="宋体" w:hAnsi="宋体" w:eastAsia="宋体" w:cs="宋体"/>
                                <w:szCs w:val="21"/>
                              </w:rPr>
                              <w:t>记过及以上处分经院系批准后、需报学工处和分管院领导审批，撤销处分决定书由院系制作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0.15pt;margin-top:153.6pt;height:57.55pt;width:160.5pt;z-index:405566464;mso-width-relative:page;mso-height-relative:page;" fillcolor="#FFFFFF [3201]" filled="t" stroked="t" coordsize="21600,21600" o:gfxdata="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a711TWAAAACwEAAA8AAAAAAAAAAQAgAAAA&#10;IgAAAGRycy9kb3ducmV2LnhtbFBLAQIUABQAAAAIAIdO4kDpbxh+RgIAAHkEAAAOAAAAAAAAAAEA&#10;IAAAACUBAABkcnMvZTJvRG9jLnhtbFBLBQYAAAAABgAGAFkBAADdBQAAAAA=&#10;">
                <v:fill on="t" focussize="0,0"/>
                <v:stroke weight="0.5pt" color="#000000 [3204]" joinstyle="round"/>
                <v:imagedata o:title=""/>
                <o:lock v:ext="edit" aspectratio="f"/>
                <v:textbox>
                  <w:txbxContent>
                    <w:p>
                      <w:pPr>
                        <w:rPr>
                          <w:rFonts w:ascii="宋体" w:hAnsi="宋体" w:eastAsia="宋体" w:cs="宋体"/>
                        </w:rPr>
                      </w:pPr>
                      <w:r>
                        <w:rPr>
                          <w:rFonts w:hint="eastAsia" w:ascii="宋体" w:hAnsi="宋体" w:eastAsia="宋体" w:cs="宋体"/>
                          <w:szCs w:val="21"/>
                        </w:rPr>
                        <w:t>记过及以上处分经院系批准后、需报学工处和分管院领导审批，撤销处分决定书由院系制作</w:t>
                      </w:r>
                    </w:p>
                  </w:txbxContent>
                </v:textbox>
              </v:shape>
            </w:pict>
          </mc:Fallback>
        </mc:AlternateContent>
      </w:r>
      <w:r>
        <w:rPr>
          <w:b w:val="0"/>
          <w:bCs w:val="0"/>
          <w:kern w:val="0"/>
          <w:sz w:val="28"/>
        </w:rPr>
        <mc:AlternateContent>
          <mc:Choice Requires="wps">
            <w:drawing>
              <wp:anchor distT="0" distB="0" distL="114300" distR="114300" simplePos="0" relativeHeight="405567488" behindDoc="0" locked="0" layoutInCell="1" allowOverlap="1">
                <wp:simplePos x="0" y="0"/>
                <wp:positionH relativeFrom="column">
                  <wp:posOffset>1323975</wp:posOffset>
                </wp:positionH>
                <wp:positionV relativeFrom="paragraph">
                  <wp:posOffset>3082290</wp:posOffset>
                </wp:positionV>
                <wp:extent cx="2646680" cy="371475"/>
                <wp:effectExtent l="4445" t="4445" r="15875" b="5080"/>
                <wp:wrapNone/>
                <wp:docPr id="105" name="文本框 105"/>
                <wp:cNvGraphicFramePr/>
                <a:graphic xmlns:a="http://schemas.openxmlformats.org/drawingml/2006/main">
                  <a:graphicData uri="http://schemas.microsoft.com/office/word/2010/wordprocessingShape">
                    <wps:wsp>
                      <wps:cNvSpPr txBox="1"/>
                      <wps:spPr>
                        <a:xfrm>
                          <a:off x="2465705" y="1439545"/>
                          <a:ext cx="2646680" cy="3714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sz w:val="24"/>
                              </w:rPr>
                            </w:pPr>
                            <w:r>
                              <w:rPr>
                                <w:rFonts w:hint="eastAsia" w:ascii="宋体" w:hAnsi="宋体" w:eastAsia="宋体" w:cs="宋体"/>
                                <w:sz w:val="24"/>
                              </w:rPr>
                              <w:t>院系向学生本人送达处分撤销决定书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25pt;margin-top:242.7pt;height:29.25pt;width:208.4pt;z-index:405567488;mso-width-relative:page;mso-height-relative:page;" fillcolor="#FFFFFF [3201]" filled="t" stroked="t" coordsize="21600,21600" o:gfxdata="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qIoAi2AAAAAsBAAAPAAAAAAAA&#10;AAEAIAAAACIAAABkcnMvZG93bnJldi54bWxQSwECFAAUAAAACACHTuJAmVQ6pUsCAAB5BAAADgAA&#10;AAAAAAABACAAAAAnAQAAZHJzL2Uyb0RvYy54bWxQSwUGAAAAAAYABgBZAQAA5AUAAAAA&#10;">
                <v:fill on="t" focussize="0,0"/>
                <v:stroke weight="0.5pt" color="#000000 [3204]" joinstyle="round"/>
                <v:imagedata o:title=""/>
                <o:lock v:ext="edit" aspectratio="f"/>
                <v:textbox>
                  <w:txbxContent>
                    <w:p>
                      <w:pPr>
                        <w:jc w:val="center"/>
                        <w:rPr>
                          <w:sz w:val="24"/>
                        </w:rPr>
                      </w:pPr>
                      <w:r>
                        <w:rPr>
                          <w:rFonts w:hint="eastAsia" w:ascii="宋体" w:hAnsi="宋体" w:eastAsia="宋体" w:cs="宋体"/>
                          <w:sz w:val="24"/>
                        </w:rPr>
                        <w:t>院系向学生本人送达处分撤销决定书</w:t>
                      </w:r>
                    </w:p>
                  </w:txbxContent>
                </v:textbox>
              </v:shape>
            </w:pict>
          </mc:Fallback>
        </mc:AlternateContent>
      </w:r>
      <w:r>
        <w:rPr>
          <w:b w:val="0"/>
          <w:bCs w:val="0"/>
          <w:kern w:val="0"/>
          <w:sz w:val="28"/>
        </w:rPr>
        <mc:AlternateContent>
          <mc:Choice Requires="wps">
            <w:drawing>
              <wp:anchor distT="0" distB="0" distL="114300" distR="114300" simplePos="0" relativeHeight="405568512" behindDoc="0" locked="0" layoutInCell="1" allowOverlap="1">
                <wp:simplePos x="0" y="0"/>
                <wp:positionH relativeFrom="column">
                  <wp:posOffset>3371850</wp:posOffset>
                </wp:positionH>
                <wp:positionV relativeFrom="paragraph">
                  <wp:posOffset>2680335</wp:posOffset>
                </wp:positionV>
                <wp:extent cx="123825" cy="370840"/>
                <wp:effectExtent l="15240" t="6350" r="32385" b="22860"/>
                <wp:wrapNone/>
                <wp:docPr id="106" name="下箭头 106"/>
                <wp:cNvGraphicFramePr/>
                <a:graphic xmlns:a="http://schemas.openxmlformats.org/drawingml/2006/main">
                  <a:graphicData uri="http://schemas.microsoft.com/office/word/2010/wordprocessingShape">
                    <wps:wsp>
                      <wps:cNvSpPr/>
                      <wps:spPr>
                        <a:xfrm>
                          <a:off x="2828925" y="3857625"/>
                          <a:ext cx="123825" cy="37084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65.5pt;margin-top:211.05pt;height:29.2pt;width:9.75pt;z-index:405568512;v-text-anchor:middle;mso-width-relative:page;mso-height-relative:page;" fillcolor="#FFFFFF [3201]" filled="t" stroked="t" coordsize="21600,21600" o:gfxdata="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FFYM77aAAAACwEAAA8AAAAAAAAAAQAgAAAAIgAAAGRycy9kb3ducmV2Lnht&#10;bFBLAQIUABQAAAAIAIdO4kCNEaUmaQIAAL0EAAAOAAAAAAAAAAEAIAAAACkBAABkcnMvZTJvRG9j&#10;LnhtbFBLBQYAAAAABgAGAFkBAAAEBgAAAAA=&#10;" adj="17994,5400">
                <v:fill on="t" focussize="0,0"/>
                <v:stroke weight="1pt" color="#000000 [3200]" miterlimit="8" joinstyle="miter"/>
                <v:imagedata o:title=""/>
                <o:lock v:ext="edit" aspectratio="f"/>
              </v:shape>
            </w:pict>
          </mc:Fallback>
        </mc:AlternateContent>
      </w:r>
      <w:r>
        <w:rPr>
          <w:b w:val="0"/>
          <w:bCs w:val="0"/>
          <w:kern w:val="0"/>
          <w:sz w:val="28"/>
        </w:rPr>
        <mc:AlternateContent>
          <mc:Choice Requires="wps">
            <w:drawing>
              <wp:anchor distT="0" distB="0" distL="114300" distR="114300" simplePos="0" relativeHeight="405569536" behindDoc="0" locked="0" layoutInCell="1" allowOverlap="1">
                <wp:simplePos x="0" y="0"/>
                <wp:positionH relativeFrom="column">
                  <wp:posOffset>1685925</wp:posOffset>
                </wp:positionH>
                <wp:positionV relativeFrom="paragraph">
                  <wp:posOffset>2689860</wp:posOffset>
                </wp:positionV>
                <wp:extent cx="123825" cy="370840"/>
                <wp:effectExtent l="15240" t="6350" r="32385" b="22860"/>
                <wp:wrapNone/>
                <wp:docPr id="107" name="下箭头 107"/>
                <wp:cNvGraphicFramePr/>
                <a:graphic xmlns:a="http://schemas.openxmlformats.org/drawingml/2006/main">
                  <a:graphicData uri="http://schemas.microsoft.com/office/word/2010/wordprocessingShape">
                    <wps:wsp>
                      <wps:cNvSpPr/>
                      <wps:spPr>
                        <a:xfrm>
                          <a:off x="2838450" y="2819400"/>
                          <a:ext cx="123825" cy="37084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32.75pt;margin-top:211.8pt;height:29.2pt;width:9.75pt;z-index:405569536;v-text-anchor:middle;mso-width-relative:page;mso-height-relative:page;" fillcolor="#FFFFFF [3201]" filled="t" stroked="t" coordsize="21600,21600" o:gfxdata="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MQo8+naAAAACwEAAA8AAAAAAAAAAQAgAAAAIgAAAGRycy9kb3ducmV2Lnht&#10;bFBLAQIUABQAAAAIAIdO4kBLrgykaQIAAL0EAAAOAAAAAAAAAAEAIAAAACkBAABkcnMvZTJvRG9j&#10;LnhtbFBLBQYAAAAABgAGAFkBAAAEBgAAAAA=&#10;" adj="17994,5400">
                <v:fill on="t" focussize="0,0"/>
                <v:stroke weight="1pt" color="#000000 [3200]" miterlimit="8" joinstyle="miter"/>
                <v:imagedata o:title=""/>
                <o:lock v:ext="edit" aspectratio="f"/>
              </v:shape>
            </w:pict>
          </mc:Fallback>
        </mc:AlternateContent>
      </w:r>
      <w:r>
        <w:rPr>
          <w:b w:val="0"/>
          <w:bCs w:val="0"/>
          <w:kern w:val="0"/>
          <w:sz w:val="28"/>
        </w:rPr>
        <mc:AlternateContent>
          <mc:Choice Requires="wps">
            <w:drawing>
              <wp:anchor distT="0" distB="0" distL="114300" distR="114300" simplePos="0" relativeHeight="405570560" behindDoc="0" locked="0" layoutInCell="1" allowOverlap="1">
                <wp:simplePos x="0" y="0"/>
                <wp:positionH relativeFrom="column">
                  <wp:posOffset>847725</wp:posOffset>
                </wp:positionH>
                <wp:positionV relativeFrom="paragraph">
                  <wp:posOffset>1949450</wp:posOffset>
                </wp:positionV>
                <wp:extent cx="1571625" cy="724535"/>
                <wp:effectExtent l="4445" t="4445" r="5080" b="13970"/>
                <wp:wrapNone/>
                <wp:docPr id="108" name="文本框 108"/>
                <wp:cNvGraphicFramePr/>
                <a:graphic xmlns:a="http://schemas.openxmlformats.org/drawingml/2006/main">
                  <a:graphicData uri="http://schemas.microsoft.com/office/word/2010/wordprocessingShape">
                    <wps:wsp>
                      <wps:cNvSpPr txBox="1"/>
                      <wps:spPr>
                        <a:xfrm>
                          <a:off x="2465705" y="1439545"/>
                          <a:ext cx="1571625" cy="724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ascii="宋体" w:hAnsi="宋体" w:eastAsia="宋体" w:cs="宋体"/>
                                <w:sz w:val="24"/>
                              </w:rPr>
                            </w:pPr>
                            <w:r>
                              <w:rPr>
                                <w:rFonts w:hint="eastAsia" w:ascii="宋体" w:hAnsi="宋体" w:eastAsia="宋体" w:cs="宋体"/>
                                <w:sz w:val="24"/>
                              </w:rPr>
                              <w:t>警告、严重警告的由院系审批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6.75pt;margin-top:153.5pt;height:57.05pt;width:123.75pt;z-index:405570560;mso-width-relative:page;mso-height-relative:page;" fillcolor="#FFFFFF [3201]" filled="t" stroked="t" coordsize="21600,21600" o:gfxdata="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CTZuifWAAAACwEAAA8AAAAAAAAA&#10;AQAgAAAAIgAAAGRycy9kb3ducmV2LnhtbFBLAQIUABQAAAAIAIdO4kBVHRi8TAIAAHkEAAAOAAAA&#10;AAAAAAEAIAAAACUBAABkcnMvZTJvRG9jLnhtbFBLBQYAAAAABgAGAFkBAADjBQAAAAA=&#10;">
                <v:fill on="t" focussize="0,0"/>
                <v:stroke weight="0.5pt" color="#000000 [3204]" joinstyle="round"/>
                <v:imagedata o:title=""/>
                <o:lock v:ext="edit" aspectratio="f"/>
                <v:textbox>
                  <w:txbxContent>
                    <w:p>
                      <w:pPr>
                        <w:jc w:val="center"/>
                        <w:rPr>
                          <w:rFonts w:ascii="宋体" w:hAnsi="宋体" w:eastAsia="宋体" w:cs="宋体"/>
                          <w:sz w:val="24"/>
                        </w:rPr>
                      </w:pPr>
                      <w:r>
                        <w:rPr>
                          <w:rFonts w:hint="eastAsia" w:ascii="宋体" w:hAnsi="宋体" w:eastAsia="宋体" w:cs="宋体"/>
                          <w:sz w:val="24"/>
                        </w:rPr>
                        <w:t>警告、严重警告的由院系审批</w:t>
                      </w:r>
                    </w:p>
                  </w:txbxContent>
                </v:textbox>
              </v:shape>
            </w:pict>
          </mc:Fallback>
        </mc:AlternateContent>
      </w:r>
      <w:r>
        <w:rPr>
          <w:b w:val="0"/>
          <w:bCs w:val="0"/>
          <w:kern w:val="0"/>
          <w:sz w:val="28"/>
        </w:rPr>
        <mc:AlternateContent>
          <mc:Choice Requires="wps">
            <w:drawing>
              <wp:anchor distT="0" distB="0" distL="114300" distR="114300" simplePos="0" relativeHeight="405571584" behindDoc="0" locked="0" layoutInCell="1" allowOverlap="1">
                <wp:simplePos x="0" y="0"/>
                <wp:positionH relativeFrom="column">
                  <wp:posOffset>3333750</wp:posOffset>
                </wp:positionH>
                <wp:positionV relativeFrom="paragraph">
                  <wp:posOffset>1584960</wp:posOffset>
                </wp:positionV>
                <wp:extent cx="123825" cy="370840"/>
                <wp:effectExtent l="15240" t="6350" r="32385" b="22860"/>
                <wp:wrapNone/>
                <wp:docPr id="109" name="下箭头 109"/>
                <wp:cNvGraphicFramePr/>
                <a:graphic xmlns:a="http://schemas.openxmlformats.org/drawingml/2006/main">
                  <a:graphicData uri="http://schemas.microsoft.com/office/word/2010/wordprocessingShape">
                    <wps:wsp>
                      <wps:cNvSpPr/>
                      <wps:spPr>
                        <a:xfrm>
                          <a:off x="2838450" y="2819400"/>
                          <a:ext cx="123825" cy="37084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62.5pt;margin-top:124.8pt;height:29.2pt;width:9.75pt;z-index:405571584;v-text-anchor:middle;mso-width-relative:page;mso-height-relative:page;" fillcolor="#FFFFFF [3201]" filled="t" stroked="t" coordsize="21600,21600" o:gfxdata="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2v+aS2wAAAAsBAAAPAAAAAAAAAAEAIAAAACIAAABkcnMvZG93bnJldi54&#10;bWxQSwECFAAUAAAACACHTuJActCCp2kCAAC9BAAADgAAAAAAAAABACAAAAAqAQAAZHJzL2Uyb0Rv&#10;Yy54bWxQSwUGAAAAAAYABgBZAQAABQYAAAAA&#10;" adj="17994,5400">
                <v:fill on="t" focussize="0,0"/>
                <v:stroke weight="1pt" color="#000000 [3200]" miterlimit="8" joinstyle="miter"/>
                <v:imagedata o:title=""/>
                <o:lock v:ext="edit" aspectratio="f"/>
              </v:shape>
            </w:pict>
          </mc:Fallback>
        </mc:AlternateContent>
      </w:r>
      <w:r>
        <w:rPr>
          <w:b w:val="0"/>
          <w:bCs w:val="0"/>
          <w:kern w:val="0"/>
          <w:sz w:val="28"/>
        </w:rPr>
        <mc:AlternateContent>
          <mc:Choice Requires="wps">
            <w:drawing>
              <wp:anchor distT="0" distB="0" distL="114300" distR="114300" simplePos="0" relativeHeight="405572608" behindDoc="0" locked="0" layoutInCell="1" allowOverlap="1">
                <wp:simplePos x="0" y="0"/>
                <wp:positionH relativeFrom="column">
                  <wp:posOffset>1695450</wp:posOffset>
                </wp:positionH>
                <wp:positionV relativeFrom="paragraph">
                  <wp:posOffset>1575435</wp:posOffset>
                </wp:positionV>
                <wp:extent cx="123825" cy="370840"/>
                <wp:effectExtent l="15240" t="6350" r="32385" b="22860"/>
                <wp:wrapNone/>
                <wp:docPr id="110" name="下箭头 110"/>
                <wp:cNvGraphicFramePr/>
                <a:graphic xmlns:a="http://schemas.openxmlformats.org/drawingml/2006/main">
                  <a:graphicData uri="http://schemas.microsoft.com/office/word/2010/wordprocessingShape">
                    <wps:wsp>
                      <wps:cNvSpPr/>
                      <wps:spPr>
                        <a:xfrm>
                          <a:off x="3676650" y="1990725"/>
                          <a:ext cx="123825" cy="37084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33.5pt;margin-top:124.05pt;height:29.2pt;width:9.75pt;z-index:405572608;v-text-anchor:middle;mso-width-relative:page;mso-height-relative:page;" fillcolor="#FFFFFF [3201]" filled="t" stroked="t" coordsize="21600,21600" o:gfxdata="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JMzwV2gAAAAsBAAAPAAAAAAAAAAEAIAAAACIAAABkcnMvZG93bnJldi54&#10;bWxQSwECFAAUAAAACACHTuJAfsiIA2oCAAC9BAAADgAAAAAAAAABACAAAAApAQAAZHJzL2Uyb0Rv&#10;Yy54bWxQSwUGAAAAAAYABgBZAQAABQYAAAAA&#10;" adj="17994,5400">
                <v:fill on="t" focussize="0,0"/>
                <v:stroke weight="1pt" color="#000000 [3200]" miterlimit="8" joinstyle="miter"/>
                <v:imagedata o:title=""/>
                <o:lock v:ext="edit" aspectratio="f"/>
              </v:shape>
            </w:pict>
          </mc:Fallback>
        </mc:AlternateContent>
      </w:r>
      <w:r>
        <w:rPr>
          <w:b w:val="0"/>
          <w:bCs w:val="0"/>
          <w:kern w:val="0"/>
          <w:sz w:val="28"/>
        </w:rPr>
        <mc:AlternateContent>
          <mc:Choice Requires="wps">
            <w:drawing>
              <wp:anchor distT="0" distB="0" distL="114300" distR="114300" simplePos="0" relativeHeight="405573632" behindDoc="0" locked="0" layoutInCell="1" allowOverlap="1">
                <wp:simplePos x="0" y="0"/>
                <wp:positionH relativeFrom="column">
                  <wp:posOffset>1189355</wp:posOffset>
                </wp:positionH>
                <wp:positionV relativeFrom="paragraph">
                  <wp:posOffset>1101090</wp:posOffset>
                </wp:positionV>
                <wp:extent cx="2800350" cy="457200"/>
                <wp:effectExtent l="4445" t="4445" r="14605" b="14605"/>
                <wp:wrapNone/>
                <wp:docPr id="111" name="文本框 111"/>
                <wp:cNvGraphicFramePr/>
                <a:graphic xmlns:a="http://schemas.openxmlformats.org/drawingml/2006/main">
                  <a:graphicData uri="http://schemas.microsoft.com/office/word/2010/wordprocessingShape">
                    <wps:wsp>
                      <wps:cNvSpPr txBox="1"/>
                      <wps:spPr>
                        <a:xfrm>
                          <a:off x="2465705" y="1439545"/>
                          <a:ext cx="2800350" cy="4572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ascii="宋体" w:hAnsi="宋体" w:eastAsia="宋体" w:cs="宋体"/>
                                <w:sz w:val="24"/>
                              </w:rPr>
                            </w:pPr>
                            <w:r>
                              <w:rPr>
                                <w:rFonts w:hint="eastAsia" w:ascii="宋体" w:hAnsi="宋体" w:eastAsia="宋体" w:cs="宋体"/>
                                <w:sz w:val="24"/>
                              </w:rPr>
                              <w:t>班主任辅导员在考察表上签署意见</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3.65pt;margin-top:86.7pt;height:36pt;width:220.5pt;z-index:405573632;mso-width-relative:page;mso-height-relative:page;" fillcolor="#FFFFFF [3201]" filled="t" stroked="t" coordsize="21600,21600" o:gfxdata="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uvRzPtgAAAALAQAADwAAAAAAAAABACAA&#10;AAAiAAAAZHJzL2Rvd25yZXYueG1sUEsBAhQAFAAAAAgAh07iQPDrRQ1GAgAAeQQAAA4AAAAAAAAA&#10;AQAgAAAAJwEAAGRycy9lMm9Eb2MueG1sUEsFBgAAAAAGAAYAWQEAAN8FAAAAAA==&#10;">
                <v:fill on="t" focussize="0,0"/>
                <v:stroke weight="0.5pt" color="#000000 [3204]" joinstyle="round"/>
                <v:imagedata o:title=""/>
                <o:lock v:ext="edit" aspectratio="f"/>
                <v:textbox>
                  <w:txbxContent>
                    <w:p>
                      <w:pPr>
                        <w:jc w:val="center"/>
                        <w:rPr>
                          <w:rFonts w:ascii="宋体" w:hAnsi="宋体" w:eastAsia="宋体" w:cs="宋体"/>
                          <w:sz w:val="24"/>
                        </w:rPr>
                      </w:pPr>
                      <w:r>
                        <w:rPr>
                          <w:rFonts w:hint="eastAsia" w:ascii="宋体" w:hAnsi="宋体" w:eastAsia="宋体" w:cs="宋体"/>
                          <w:sz w:val="24"/>
                        </w:rPr>
                        <w:t>班主任辅导员在考察表上签署意见</w:t>
                      </w:r>
                    </w:p>
                    <w:p/>
                  </w:txbxContent>
                </v:textbox>
              </v:shape>
            </w:pict>
          </mc:Fallback>
        </mc:AlternateContent>
      </w:r>
      <w:r>
        <w:rPr>
          <w:b w:val="0"/>
          <w:bCs w:val="0"/>
          <w:kern w:val="0"/>
          <w:sz w:val="28"/>
        </w:rPr>
        <mc:AlternateContent>
          <mc:Choice Requires="wps">
            <w:drawing>
              <wp:anchor distT="0" distB="0" distL="114300" distR="114300" simplePos="0" relativeHeight="405574656" behindDoc="0" locked="0" layoutInCell="1" allowOverlap="1">
                <wp:simplePos x="0" y="0"/>
                <wp:positionH relativeFrom="column">
                  <wp:posOffset>2533650</wp:posOffset>
                </wp:positionH>
                <wp:positionV relativeFrom="paragraph">
                  <wp:posOffset>708660</wp:posOffset>
                </wp:positionV>
                <wp:extent cx="123825" cy="370840"/>
                <wp:effectExtent l="15240" t="6350" r="32385" b="22860"/>
                <wp:wrapNone/>
                <wp:docPr id="112" name="下箭头 112"/>
                <wp:cNvGraphicFramePr/>
                <a:graphic xmlns:a="http://schemas.openxmlformats.org/drawingml/2006/main">
                  <a:graphicData uri="http://schemas.microsoft.com/office/word/2010/wordprocessingShape">
                    <wps:wsp>
                      <wps:cNvSpPr/>
                      <wps:spPr>
                        <a:xfrm>
                          <a:off x="3665855" y="2142490"/>
                          <a:ext cx="123825" cy="37084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9.5pt;margin-top:55.8pt;height:29.2pt;width:9.75pt;z-index:405574656;v-text-anchor:middle;mso-width-relative:page;mso-height-relative:page;" fillcolor="#FFFFFF [3201]" filled="t" stroked="t" coordsize="21600,21600" o:gfxdata="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1qicJtoAAAALAQAADwAAAAAAAAABACAAAAAiAAAAZHJzL2Rvd25yZXYu&#10;eG1sUEsBAhQAFAAAAAgAh07iQKBOeglrAgAAvQQAAA4AAAAAAAAAAQAgAAAAKQEAAGRycy9lMm9E&#10;b2MueG1sUEsFBgAAAAAGAAYAWQEAAAYGAAAAAA==&#10;" adj="17994,5400">
                <v:fill on="t" focussize="0,0"/>
                <v:stroke weight="1pt" color="#000000 [3200]" miterlimit="8" joinstyle="miter"/>
                <v:imagedata o:title=""/>
                <o:lock v:ext="edit" aspectratio="f"/>
              </v:shape>
            </w:pict>
          </mc:Fallback>
        </mc:AlternateContent>
      </w:r>
      <w:r>
        <w:rPr>
          <w:b w:val="0"/>
          <w:bCs w:val="0"/>
          <w:kern w:val="0"/>
          <w:sz w:val="28"/>
        </w:rPr>
        <mc:AlternateContent>
          <mc:Choice Requires="wps">
            <w:drawing>
              <wp:anchor distT="0" distB="0" distL="114300" distR="114300" simplePos="0" relativeHeight="405575680" behindDoc="0" locked="0" layoutInCell="1" allowOverlap="1">
                <wp:simplePos x="0" y="0"/>
                <wp:positionH relativeFrom="column">
                  <wp:posOffset>1189355</wp:posOffset>
                </wp:positionH>
                <wp:positionV relativeFrom="paragraph">
                  <wp:posOffset>129540</wp:posOffset>
                </wp:positionV>
                <wp:extent cx="2818130" cy="561340"/>
                <wp:effectExtent l="4445" t="4445" r="15875" b="5715"/>
                <wp:wrapNone/>
                <wp:docPr id="113" name="文本框 113"/>
                <wp:cNvGraphicFramePr/>
                <a:graphic xmlns:a="http://schemas.openxmlformats.org/drawingml/2006/main">
                  <a:graphicData uri="http://schemas.microsoft.com/office/word/2010/wordprocessingShape">
                    <wps:wsp>
                      <wps:cNvSpPr txBox="1"/>
                      <wps:spPr>
                        <a:xfrm>
                          <a:off x="2465705" y="1439545"/>
                          <a:ext cx="2818130" cy="5613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eastAsia="宋体" w:cs="宋体"/>
                                <w:sz w:val="24"/>
                              </w:rPr>
                            </w:pPr>
                            <w:r>
                              <w:rPr>
                                <w:rFonts w:hint="eastAsia" w:ascii="宋体" w:hAnsi="宋体" w:eastAsia="宋体" w:cs="宋体"/>
                                <w:sz w:val="24"/>
                              </w:rPr>
                              <w:t>学生处分期满，本人提出书面申请撤销处分，并填写处分期间考察表</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3.65pt;margin-top:10.2pt;height:44.2pt;width:221.9pt;z-index:405575680;mso-width-relative:page;mso-height-relative:page;" fillcolor="#FFFFFF [3201]" filled="t" stroked="t" coordsize="21600,21600" o:gfxdata="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eXKIANUAAAAKAQAADwAAAAAAAAAB&#10;ACAAAAAiAAAAZHJzL2Rvd25yZXYueG1sUEsBAhQAFAAAAAgAh07iQBenpMVMAgAAeQQAAA4AAAAA&#10;AAAAAQAgAAAAJAEAAGRycy9lMm9Eb2MueG1sUEsFBgAAAAAGAAYAWQEAAOIFAAAAAA==&#10;">
                <v:fill on="t" focussize="0,0"/>
                <v:stroke weight="0.5pt" color="#000000 [3204]" joinstyle="round"/>
                <v:imagedata o:title=""/>
                <o:lock v:ext="edit" aspectratio="f"/>
                <v:textbox>
                  <w:txbxContent>
                    <w:p>
                      <w:pPr>
                        <w:rPr>
                          <w:rFonts w:ascii="宋体" w:hAnsi="宋体" w:eastAsia="宋体" w:cs="宋体"/>
                          <w:sz w:val="24"/>
                        </w:rPr>
                      </w:pPr>
                      <w:r>
                        <w:rPr>
                          <w:rFonts w:hint="eastAsia" w:ascii="宋体" w:hAnsi="宋体" w:eastAsia="宋体" w:cs="宋体"/>
                          <w:sz w:val="24"/>
                        </w:rPr>
                        <w:t>学生处分期满，本人提出书面申请撤销处分，并填写处分期间考察表</w:t>
                      </w:r>
                    </w:p>
                    <w:p/>
                  </w:txbxContent>
                </v:textbox>
              </v:shape>
            </w:pict>
          </mc:Fallback>
        </mc:AlternateContent>
      </w: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textAlignment w:val="auto"/>
        <w:rPr>
          <w:rFonts w:hint="eastAsia" w:ascii="黑体" w:hAnsi="黑体" w:eastAsia="黑体" w:cs="黑体"/>
          <w:b w:val="0"/>
          <w:bCs w:val="0"/>
          <w:kern w:val="0"/>
          <w:sz w:val="36"/>
          <w:szCs w:val="36"/>
        </w:rPr>
      </w:pPr>
      <w:r>
        <w:rPr>
          <w:rFonts w:hint="eastAsia" w:ascii="黑体" w:hAnsi="黑体" w:eastAsia="黑体" w:cs="黑体"/>
          <w:b w:val="0"/>
          <w:bCs w:val="0"/>
          <w:kern w:val="0"/>
          <w:sz w:val="36"/>
          <w:szCs w:val="36"/>
        </w:rPr>
        <w:br w:type="page"/>
      </w:r>
    </w:p>
    <w:p>
      <w:pPr>
        <w:keepNext w:val="0"/>
        <w:keepLines w:val="0"/>
        <w:pageBreakBefore w:val="0"/>
        <w:kinsoku/>
        <w:overflowPunct/>
        <w:topLinePunct w:val="0"/>
        <w:autoSpaceDE/>
        <w:autoSpaceDN/>
        <w:bidi w:val="0"/>
        <w:snapToGrid w:val="0"/>
        <w:spacing w:line="240" w:lineRule="auto"/>
        <w:jc w:val="center"/>
        <w:textAlignment w:val="auto"/>
        <w:rPr>
          <w:rFonts w:hint="eastAsia" w:ascii="方正小标宋简体" w:hAnsi="方正小标宋简体" w:eastAsia="方正小标宋简体" w:cs="方正小标宋简体"/>
          <w:b w:val="0"/>
          <w:bCs w:val="0"/>
          <w:kern w:val="0"/>
          <w:sz w:val="32"/>
          <w:szCs w:val="32"/>
        </w:rPr>
      </w:pPr>
      <w:r>
        <w:rPr>
          <w:rFonts w:hint="eastAsia" w:ascii="方正小标宋简体" w:hAnsi="方正小标宋简体" w:eastAsia="方正小标宋简体" w:cs="方正小标宋简体"/>
          <w:b w:val="0"/>
          <w:bCs w:val="0"/>
          <w:kern w:val="0"/>
          <w:sz w:val="36"/>
          <w:szCs w:val="36"/>
        </w:rPr>
        <w:t>泰州学院学生各项评优工作流程</w:t>
      </w:r>
    </w:p>
    <w:p>
      <w:pPr>
        <w:keepNext w:val="0"/>
        <w:keepLines w:val="0"/>
        <w:pageBreakBefore w:val="0"/>
        <w:kinsoku/>
        <w:overflowPunct/>
        <w:topLinePunct w:val="0"/>
        <w:autoSpaceDE/>
        <w:autoSpaceDN/>
        <w:bidi w:val="0"/>
        <w:snapToGrid w:val="0"/>
        <w:spacing w:line="240" w:lineRule="auto"/>
        <w:jc w:val="center"/>
        <w:textAlignment w:val="auto"/>
        <w:rPr>
          <w:rFonts w:ascii="楷体_GB2312" w:hAnsi="楷体_GB2312" w:eastAsia="楷体_GB2312" w:cs="楷体_GB2312"/>
          <w:b w:val="0"/>
          <w:bCs w:val="0"/>
          <w:kern w:val="0"/>
          <w:sz w:val="24"/>
        </w:rPr>
      </w:pPr>
      <w:r>
        <w:rPr>
          <w:rFonts w:hint="eastAsia" w:ascii="楷体_GB2312" w:hAnsi="楷体_GB2312" w:eastAsia="楷体_GB2312" w:cs="楷体_GB2312"/>
          <w:b w:val="0"/>
          <w:bCs w:val="0"/>
          <w:kern w:val="0"/>
          <w:sz w:val="24"/>
        </w:rPr>
        <w:t>泰州学院校三好学生、优秀学生干部评定工作流程</w:t>
      </w:r>
    </w:p>
    <w:p>
      <w:pPr>
        <w:keepNext w:val="0"/>
        <w:keepLines w:val="0"/>
        <w:pageBreakBefore w:val="0"/>
        <w:kinsoku/>
        <w:overflowPunct/>
        <w:topLinePunct w:val="0"/>
        <w:autoSpaceDE/>
        <w:autoSpaceDN/>
        <w:bidi w:val="0"/>
        <w:snapToGrid w:val="0"/>
        <w:spacing w:line="240" w:lineRule="auto"/>
        <w:textAlignment w:val="auto"/>
        <w:rPr>
          <w:b w:val="0"/>
          <w:bCs w:val="0"/>
          <w:kern w:val="0"/>
        </w:rPr>
      </w:pPr>
      <w:r>
        <w:rPr>
          <w:b w:val="0"/>
          <w:bCs w:val="0"/>
          <w:kern w:val="0"/>
        </w:rPr>
        <mc:AlternateContent>
          <mc:Choice Requires="wpc">
            <w:drawing>
              <wp:inline distT="0" distB="0" distL="114300" distR="114300">
                <wp:extent cx="5486400" cy="3458210"/>
                <wp:effectExtent l="0" t="0" r="0" b="0"/>
                <wp:docPr id="75"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68" name="文本框 4"/>
                        <wps:cNvSpPr txBox="1"/>
                        <wps:spPr>
                          <a:xfrm>
                            <a:off x="1323951" y="297480"/>
                            <a:ext cx="2742105" cy="4761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eastAsia="宋体"/>
                                  <w:sz w:val="24"/>
                                </w:rPr>
                              </w:pPr>
                              <w:r>
                                <w:rPr>
                                  <w:rFonts w:hint="eastAsia"/>
                                  <w:sz w:val="24"/>
                                </w:rPr>
                                <w:t>（每年秋学期9月份）</w:t>
                              </w:r>
                            </w:p>
                            <w:p>
                              <w:pPr>
                                <w:jc w:val="center"/>
                                <w:rPr>
                                  <w:sz w:val="24"/>
                                </w:rPr>
                              </w:pPr>
                              <w:r>
                                <w:rPr>
                                  <w:rFonts w:hint="eastAsia"/>
                                  <w:sz w:val="24"/>
                                </w:rPr>
                                <w:t>班级酝酿提名，班主任审核，民主评选</w:t>
                              </w:r>
                            </w:p>
                          </w:txbxContent>
                        </wps:txbx>
                        <wps:bodyPr upright="1"/>
                      </wps:wsp>
                      <wps:wsp>
                        <wps:cNvPr id="69" name="文本框 5"/>
                        <wps:cNvSpPr txBox="1"/>
                        <wps:spPr>
                          <a:xfrm>
                            <a:off x="1316648" y="1090032"/>
                            <a:ext cx="2731151" cy="5147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院系学生工作领导小组确定初步名单，审核公示无异议</w:t>
                              </w:r>
                            </w:p>
                          </w:txbxContent>
                        </wps:txbx>
                        <wps:bodyPr upright="1"/>
                      </wps:wsp>
                      <wps:wsp>
                        <wps:cNvPr id="70" name="文本框 6"/>
                        <wps:cNvSpPr txBox="1"/>
                        <wps:spPr>
                          <a:xfrm>
                            <a:off x="1343668" y="1931435"/>
                            <a:ext cx="2711434" cy="48121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校学生工作处汇总审核，公示无异议</w:t>
                              </w:r>
                            </w:p>
                          </w:txbxContent>
                        </wps:txbx>
                        <wps:bodyPr upright="1"/>
                      </wps:wsp>
                      <wps:wsp>
                        <wps:cNvPr id="71" name="文本框 7"/>
                        <wps:cNvSpPr txBox="1"/>
                        <wps:spPr>
                          <a:xfrm>
                            <a:off x="1325411" y="2713051"/>
                            <a:ext cx="2713625" cy="48486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报校领导批准，学校表彰奖励</w:t>
                              </w:r>
                            </w:p>
                          </w:txbxContent>
                        </wps:txbx>
                        <wps:bodyPr upright="1"/>
                      </wps:wsp>
                      <wps:wsp>
                        <wps:cNvPr id="72" name="自选图形 8"/>
                        <wps:cNvSpPr/>
                        <wps:spPr>
                          <a:xfrm>
                            <a:off x="2628185" y="792552"/>
                            <a:ext cx="114650" cy="297480"/>
                          </a:xfrm>
                          <a:prstGeom prst="downArrow">
                            <a:avLst>
                              <a:gd name="adj1" fmla="val 50000"/>
                              <a:gd name="adj2" fmla="val 64968"/>
                            </a:avLst>
                          </a:prstGeom>
                          <a:solidFill>
                            <a:srgbClr val="FFFFFF"/>
                          </a:solidFill>
                          <a:ln w="9525" cap="flat" cmpd="sng">
                            <a:solidFill>
                              <a:srgbClr val="000000"/>
                            </a:solidFill>
                            <a:prstDash val="solid"/>
                            <a:miter/>
                            <a:headEnd type="none" w="med" len="med"/>
                            <a:tailEnd type="none" w="med" len="med"/>
                          </a:ln>
                        </wps:spPr>
                        <wps:bodyPr vert="eaVert" upright="1"/>
                      </wps:wsp>
                      <wps:wsp>
                        <wps:cNvPr id="73" name="自选图形 9"/>
                        <wps:cNvSpPr/>
                        <wps:spPr>
                          <a:xfrm>
                            <a:off x="2637678" y="1632497"/>
                            <a:ext cx="113920" cy="297480"/>
                          </a:xfrm>
                          <a:prstGeom prst="downArrow">
                            <a:avLst>
                              <a:gd name="adj1" fmla="val 50000"/>
                              <a:gd name="adj2" fmla="val 65384"/>
                            </a:avLst>
                          </a:prstGeom>
                          <a:solidFill>
                            <a:srgbClr val="FFFFFF"/>
                          </a:solidFill>
                          <a:ln w="9525" cap="flat" cmpd="sng">
                            <a:solidFill>
                              <a:srgbClr val="000000"/>
                            </a:solidFill>
                            <a:prstDash val="solid"/>
                            <a:miter/>
                            <a:headEnd type="none" w="med" len="med"/>
                            <a:tailEnd type="none" w="med" len="med"/>
                          </a:ln>
                        </wps:spPr>
                        <wps:bodyPr vert="eaVert" upright="1"/>
                      </wps:wsp>
                      <wps:wsp>
                        <wps:cNvPr id="74" name="自选图形 10"/>
                        <wps:cNvSpPr/>
                        <wps:spPr>
                          <a:xfrm>
                            <a:off x="2628915" y="2415570"/>
                            <a:ext cx="114650" cy="297480"/>
                          </a:xfrm>
                          <a:prstGeom prst="downArrow">
                            <a:avLst>
                              <a:gd name="adj1" fmla="val 50000"/>
                              <a:gd name="adj2" fmla="val 64968"/>
                            </a:avLst>
                          </a:prstGeom>
                          <a:solidFill>
                            <a:srgbClr val="FFFFFF"/>
                          </a:solidFill>
                          <a:ln w="9525" cap="flat" cmpd="sng">
                            <a:solidFill>
                              <a:srgbClr val="000000"/>
                            </a:solidFill>
                            <a:prstDash val="solid"/>
                            <a:miter/>
                            <a:headEnd type="none" w="med" len="med"/>
                            <a:tailEnd type="none" w="med" len="med"/>
                          </a:ln>
                        </wps:spPr>
                        <wps:bodyPr vert="eaVert" upright="1"/>
                      </wps:wsp>
                    </wpc:wpc>
                  </a:graphicData>
                </a:graphic>
              </wp:inline>
            </w:drawing>
          </mc:Choice>
          <mc:Fallback>
            <w:pict>
              <v:group id="画布 2" o:spid="_x0000_s1026" o:spt="203" style="height:272.3pt;width:432pt;" coordsize="5486400,3458210" editas="canvas" o:gfxdata="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">
                <o:lock v:ext="edit" aspectratio="f"/>
                <v:shape id="画布 2" o:spid="_x0000_s1026" style="position:absolute;left:0;top:0;height:3458210;width:5486400;" filled="f" stroked="f" coordsize="21600,21600" o:gfxdata="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">
                  <v:fill on="f" focussize="0,0"/>
                  <v:stroke on="f"/>
                  <v:imagedata o:title=""/>
                  <o:lock v:ext="edit" aspectratio="t"/>
                </v:shape>
                <v:shape id="文本框 4" o:spid="_x0000_s1026" o:spt="202" type="#_x0000_t202" style="position:absolute;left:1323951;top:297480;height:476115;width:2742105;" fillcolor="#FFFFFF" filled="t" stroked="t" coordsize="21600,21600" o:gfxdata="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pLpEXVAAAABQEAAA8AAAAAAAAAAQAgAAAAIgAAAGRycy9kb3ducmV2LnhtbFBL&#10;AQIUABQAAAAIAIdO4kC7CENx+QEAAPQDAAAOAAAAAAAAAAEAIAAAACQBAABkcnMvZTJvRG9jLnht&#10;bFBLBQYAAAAABgAGAFkBAACPBQAAAAA=&#10;">
                  <v:fill on="t" focussize="0,0"/>
                  <v:stroke color="#000000" joinstyle="miter"/>
                  <v:imagedata o:title=""/>
                  <o:lock v:ext="edit" aspectratio="f"/>
                  <v:textbox>
                    <w:txbxContent>
                      <w:p>
                        <w:pPr>
                          <w:jc w:val="center"/>
                          <w:rPr>
                            <w:rFonts w:eastAsia="宋体"/>
                            <w:sz w:val="24"/>
                          </w:rPr>
                        </w:pPr>
                        <w:r>
                          <w:rPr>
                            <w:rFonts w:hint="eastAsia"/>
                            <w:sz w:val="24"/>
                          </w:rPr>
                          <w:t>（每年秋学期9月份）</w:t>
                        </w:r>
                      </w:p>
                      <w:p>
                        <w:pPr>
                          <w:jc w:val="center"/>
                          <w:rPr>
                            <w:sz w:val="24"/>
                          </w:rPr>
                        </w:pPr>
                        <w:r>
                          <w:rPr>
                            <w:rFonts w:hint="eastAsia"/>
                            <w:sz w:val="24"/>
                          </w:rPr>
                          <w:t>班级酝酿提名，班主任审核，民主评选</w:t>
                        </w:r>
                      </w:p>
                    </w:txbxContent>
                  </v:textbox>
                </v:shape>
                <v:shape id="文本框 5" o:spid="_x0000_s1026" o:spt="202" type="#_x0000_t202" style="position:absolute;left:1316648;top:1090032;height:514758;width:2731151;" fillcolor="#FFFFFF" filled="t" stroked="t" coordsize="21600,21600" o:gfxdata="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kukRdUAAAAFAQAADwAAAAAAAAABACAAAAAiAAAAZHJzL2Rvd25yZXYueG1s&#10;UEsBAhQAFAAAAAgAh07iQOzZCrH7AQAA9QMAAA4AAAAAAAAAAQAgAAAAJAEAAGRycy9lMm9Eb2Mu&#10;eG1sUEsFBgAAAAAGAAYAWQEAAJEFAAAAAA==&#10;">
                  <v:fill on="t" focussize="0,0"/>
                  <v:stroke color="#000000" joinstyle="miter"/>
                  <v:imagedata o:title=""/>
                  <o:lock v:ext="edit" aspectratio="f"/>
                  <v:textbox>
                    <w:txbxContent>
                      <w:p>
                        <w:pPr>
                          <w:jc w:val="center"/>
                          <w:rPr>
                            <w:sz w:val="24"/>
                          </w:rPr>
                        </w:pPr>
                        <w:r>
                          <w:rPr>
                            <w:rFonts w:hint="eastAsia"/>
                            <w:sz w:val="24"/>
                          </w:rPr>
                          <w:t>院系学生工作领导小组确定初步名单，审核公示无异议</w:t>
                        </w:r>
                      </w:p>
                    </w:txbxContent>
                  </v:textbox>
                </v:shape>
                <v:shape id="文本框 6" o:spid="_x0000_s1026" o:spt="202" type="#_x0000_t202" style="position:absolute;left:1343668;top:1931435;height:481218;width:2711434;" fillcolor="#FFFFFF" filled="t" stroked="t" coordsize="21600,21600" o:gfxdata="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kukRdUAAAAFAQAADwAAAAAAAAABACAAAAAiAAAAZHJzL2Rvd25yZXYueG1s&#10;UEsBAhQAFAAAAAgAh07iQNX2BQD7AQAA9QMAAA4AAAAAAAAAAQAgAAAAJAEAAGRycy9lMm9Eb2Mu&#10;eG1sUEsFBgAAAAAGAAYAWQEAAJEFAAAAAA==&#10;">
                  <v:fill on="t" focussize="0,0"/>
                  <v:stroke color="#000000" joinstyle="miter"/>
                  <v:imagedata o:title=""/>
                  <o:lock v:ext="edit" aspectratio="f"/>
                  <v:textbox>
                    <w:txbxContent>
                      <w:p>
                        <w:pPr>
                          <w:rPr>
                            <w:sz w:val="24"/>
                          </w:rPr>
                        </w:pPr>
                        <w:r>
                          <w:rPr>
                            <w:rFonts w:hint="eastAsia"/>
                            <w:sz w:val="24"/>
                          </w:rPr>
                          <w:t>校学生工作处汇总审核，公示无异议</w:t>
                        </w:r>
                      </w:p>
                    </w:txbxContent>
                  </v:textbox>
                </v:shape>
                <v:shape id="文本框 7" o:spid="_x0000_s1026" o:spt="202" type="#_x0000_t202" style="position:absolute;left:1325411;top:2713051;height:484864;width:2713625;" fillcolor="#FFFFFF" filled="t" stroked="t" coordsize="21600,21600" o:gfxdata="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pLpEXVAAAABQEAAA8AAAAAAAAAAQAgAAAAIgAAAGRycy9kb3ducmV2LnhtbFBL&#10;AQIUABQAAAAIAIdO4kBmOBam+QEAAPUDAAAOAAAAAAAAAAEAIAAAACQBAABkcnMvZTJvRG9jLnht&#10;bFBLBQYAAAAABgAGAFkBAACPBQAAAAA=&#10;">
                  <v:fill on="t" focussize="0,0"/>
                  <v:stroke color="#000000" joinstyle="miter"/>
                  <v:imagedata o:title=""/>
                  <o:lock v:ext="edit" aspectratio="f"/>
                  <v:textbox>
                    <w:txbxContent>
                      <w:p>
                        <w:pPr>
                          <w:jc w:val="center"/>
                          <w:rPr>
                            <w:sz w:val="24"/>
                          </w:rPr>
                        </w:pPr>
                        <w:r>
                          <w:rPr>
                            <w:rFonts w:hint="eastAsia"/>
                            <w:sz w:val="24"/>
                          </w:rPr>
                          <w:t>报校领导批准，学校表彰奖励</w:t>
                        </w:r>
                      </w:p>
                    </w:txbxContent>
                  </v:textbox>
                </v:shape>
                <v:shape id="自选图形 8" o:spid="_x0000_s1026" o:spt="67" type="#_x0000_t67" style="position:absolute;left:2628185;top:792552;height:297480;width:114650;" fillcolor="#FFFFFF" filled="t" stroked="t" coordsize="21600,21600" o:gfxdata="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HPUEm1gAAAAUBAAAPAAAAAAAAAAEAIAAAACIAAABkcnMvZG93bnJldi54bWxQSwECFAAUAAAA&#10;CACHTuJAwZVhZCkCAABFBAAADgAAAAAAAAABACAAAAAlAQAAZHJzL2Uyb0RvYy54bWxQSwUGAAAA&#10;AAYABgBZAQAAwAUAAAAA&#10;" adj="16192,5400">
                  <v:fill on="t" focussize="0,0"/>
                  <v:stroke color="#000000" joinstyle="miter"/>
                  <v:imagedata o:title=""/>
                  <o:lock v:ext="edit" aspectratio="f"/>
                  <v:textbox style="layout-flow:vertical-ideographic;"/>
                </v:shape>
                <v:shape id="自选图形 9" o:spid="_x0000_s1026" o:spt="67" type="#_x0000_t67" style="position:absolute;left:2637678;top:1632497;height:297480;width:113920;" fillcolor="#FFFFFF" filled="t" stroked="t" coordsize="21600,21600" o:gfxdata="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c9QSbWAAAABQEAAA8AAAAAAAAAAQAgAAAAIgAAAGRycy9kb3ducmV2LnhtbFBLAQIUABQA&#10;AAAIAIdO4kDJCfEMKwIAAEYEAAAOAAAAAAAAAAEAIAAAACUBAABkcnMvZTJvRG9jLnhtbFBLBQYA&#10;AAAABgAGAFkBAADCBQAAAAA=&#10;" adj="16192,5400">
                  <v:fill on="t" focussize="0,0"/>
                  <v:stroke color="#000000" joinstyle="miter"/>
                  <v:imagedata o:title=""/>
                  <o:lock v:ext="edit" aspectratio="f"/>
                  <v:textbox style="layout-flow:vertical-ideographic;"/>
                </v:shape>
                <v:shape id="自选图形 10" o:spid="_x0000_s1026" o:spt="67" type="#_x0000_t67" style="position:absolute;left:2628915;top:2415570;height:297480;width:114650;" fillcolor="#FFFFFF" filled="t" stroked="t" coordsize="21600,21600" o:gfxdata="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H&#10;PUEm1gAAAAUBAAAPAAAAAAAAAAEAIAAAACIAAABkcnMvZG93bnJldi54bWxQSwECFAAUAAAACACH&#10;TuJAMxcgzyYCAABHBAAADgAAAAAAAAABACAAAAAlAQAAZHJzL2Uyb0RvYy54bWxQSwUGAAAAAAYA&#10;BgBZAQAAvQUAAAAA&#10;" adj="16192,5400">
                  <v:fill on="t" focussize="0,0"/>
                  <v:stroke color="#000000" joinstyle="miter"/>
                  <v:imagedata o:title=""/>
                  <o:lock v:ext="edit" aspectratio="f"/>
                  <v:textbox style="layout-flow:vertical-ideographic;"/>
                </v:shape>
                <w10:wrap type="none"/>
                <w10:anchorlock/>
              </v:group>
            </w:pict>
          </mc:Fallback>
        </mc:AlternateContent>
      </w:r>
    </w:p>
    <w:p>
      <w:pPr>
        <w:keepNext w:val="0"/>
        <w:keepLines w:val="0"/>
        <w:pageBreakBefore w:val="0"/>
        <w:kinsoku/>
        <w:overflowPunct/>
        <w:topLinePunct w:val="0"/>
        <w:autoSpaceDE/>
        <w:autoSpaceDN/>
        <w:bidi w:val="0"/>
        <w:snapToGrid w:val="0"/>
        <w:spacing w:line="240" w:lineRule="auto"/>
        <w:textAlignment w:val="auto"/>
        <w:rPr>
          <w:b w:val="0"/>
          <w:bCs w:val="0"/>
          <w:kern w:val="0"/>
        </w:rPr>
      </w:pPr>
    </w:p>
    <w:p>
      <w:pPr>
        <w:keepNext w:val="0"/>
        <w:keepLines w:val="0"/>
        <w:pageBreakBefore w:val="0"/>
        <w:kinsoku/>
        <w:overflowPunct/>
        <w:topLinePunct w:val="0"/>
        <w:autoSpaceDE/>
        <w:autoSpaceDN/>
        <w:bidi w:val="0"/>
        <w:snapToGrid w:val="0"/>
        <w:spacing w:line="240" w:lineRule="auto"/>
        <w:textAlignment w:val="auto"/>
        <w:rPr>
          <w:b w:val="0"/>
          <w:bCs w:val="0"/>
          <w:kern w:val="0"/>
        </w:rPr>
      </w:pPr>
    </w:p>
    <w:p>
      <w:pPr>
        <w:keepNext w:val="0"/>
        <w:keepLines w:val="0"/>
        <w:pageBreakBefore w:val="0"/>
        <w:kinsoku/>
        <w:overflowPunct/>
        <w:topLinePunct w:val="0"/>
        <w:autoSpaceDE/>
        <w:autoSpaceDN/>
        <w:bidi w:val="0"/>
        <w:snapToGrid w:val="0"/>
        <w:spacing w:line="240" w:lineRule="auto"/>
        <w:textAlignment w:val="auto"/>
        <w:rPr>
          <w:rFonts w:hint="eastAsia" w:ascii="黑体" w:hAnsi="黑体" w:eastAsia="黑体" w:cs="楷体_GB2312"/>
          <w:b w:val="0"/>
          <w:bCs w:val="0"/>
          <w:kern w:val="0"/>
          <w:sz w:val="36"/>
          <w:szCs w:val="36"/>
        </w:rPr>
      </w:pPr>
      <w:r>
        <w:rPr>
          <w:rFonts w:hint="eastAsia" w:ascii="黑体" w:hAnsi="黑体" w:eastAsia="黑体" w:cs="楷体_GB2312"/>
          <w:b w:val="0"/>
          <w:bCs w:val="0"/>
          <w:kern w:val="0"/>
          <w:sz w:val="36"/>
          <w:szCs w:val="36"/>
        </w:rPr>
        <w:br w:type="page"/>
      </w:r>
    </w:p>
    <w:p>
      <w:pPr>
        <w:keepNext w:val="0"/>
        <w:keepLines w:val="0"/>
        <w:pageBreakBefore w:val="0"/>
        <w:kinsoku/>
        <w:overflowPunct/>
        <w:topLinePunct w:val="0"/>
        <w:autoSpaceDE/>
        <w:autoSpaceDN/>
        <w:bidi w:val="0"/>
        <w:snapToGrid w:val="0"/>
        <w:spacing w:line="240" w:lineRule="auto"/>
        <w:jc w:val="center"/>
        <w:textAlignment w:val="auto"/>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t>泰州学院优秀毕业生评选流程</w:t>
      </w:r>
    </w:p>
    <w:p>
      <w:pPr>
        <w:keepNext w:val="0"/>
        <w:keepLines w:val="0"/>
        <w:pageBreakBefore w:val="0"/>
        <w:kinsoku/>
        <w:overflowPunct/>
        <w:topLinePunct w:val="0"/>
        <w:autoSpaceDE/>
        <w:autoSpaceDN/>
        <w:bidi w:val="0"/>
        <w:snapToGrid w:val="0"/>
        <w:spacing w:line="240" w:lineRule="auto"/>
        <w:textAlignment w:val="auto"/>
        <w:rPr>
          <w:b w:val="0"/>
          <w:bCs w:val="0"/>
          <w:kern w:val="0"/>
        </w:rPr>
      </w:pPr>
      <w:r>
        <w:rPr>
          <w:b w:val="0"/>
          <w:bCs w:val="0"/>
          <w:kern w:val="0"/>
        </w:rPr>
        <mc:AlternateContent>
          <mc:Choice Requires="wpc">
            <w:drawing>
              <wp:inline distT="0" distB="0" distL="114300" distR="114300">
                <wp:extent cx="5143500" cy="3863340"/>
                <wp:effectExtent l="0" t="3810" r="0" b="0"/>
                <wp:docPr id="59" name="画布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50" name="文本框 13"/>
                        <wps:cNvSpPr txBox="1"/>
                        <wps:spPr>
                          <a:xfrm>
                            <a:off x="991017" y="729"/>
                            <a:ext cx="3181185" cy="5190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eastAsia="宋体"/>
                                  <w:sz w:val="24"/>
                                </w:rPr>
                              </w:pPr>
                              <w:r>
                                <w:rPr>
                                  <w:rFonts w:hint="eastAsia"/>
                                  <w:sz w:val="24"/>
                                </w:rPr>
                                <w:t>（每年毕业生离校前）</w:t>
                              </w:r>
                            </w:p>
                            <w:p>
                              <w:pPr>
                                <w:jc w:val="center"/>
                                <w:rPr>
                                  <w:sz w:val="24"/>
                                </w:rPr>
                              </w:pPr>
                              <w:r>
                                <w:rPr>
                                  <w:rFonts w:hint="eastAsia"/>
                                  <w:sz w:val="24"/>
                                </w:rPr>
                                <w:t>对照评选条件，个人提出书面申请</w:t>
                              </w:r>
                            </w:p>
                          </w:txbxContent>
                        </wps:txbx>
                        <wps:bodyPr upright="1"/>
                      </wps:wsp>
                      <wps:wsp>
                        <wps:cNvPr id="51" name="文本框 14"/>
                        <wps:cNvSpPr txBox="1"/>
                        <wps:spPr>
                          <a:xfrm>
                            <a:off x="942086" y="820932"/>
                            <a:ext cx="3200903" cy="4950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辅导员（班主任）召开班、团支委会，听取任课教师和学生意见，确定初评名单</w:t>
                              </w:r>
                            </w:p>
                          </w:txbxContent>
                        </wps:txbx>
                        <wps:bodyPr upright="1"/>
                      </wps:wsp>
                      <wps:wsp>
                        <wps:cNvPr id="52" name="文本框 15"/>
                        <wps:cNvSpPr txBox="1"/>
                        <wps:spPr>
                          <a:xfrm>
                            <a:off x="942086" y="1684151"/>
                            <a:ext cx="3200903" cy="59492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院系学生工作领导小组初审，公示无异议后，组织填写《优秀毕业生登记表》</w:t>
                              </w:r>
                            </w:p>
                          </w:txbxContent>
                        </wps:txbx>
                        <wps:bodyPr upright="1"/>
                      </wps:wsp>
                      <wps:wsp>
                        <wps:cNvPr id="53" name="文本框 16"/>
                        <wps:cNvSpPr txBox="1"/>
                        <wps:spPr>
                          <a:xfrm>
                            <a:off x="913605" y="2575803"/>
                            <a:ext cx="3200173" cy="395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学生工作处审核汇总，报校领导批准</w:t>
                              </w:r>
                            </w:p>
                          </w:txbxContent>
                        </wps:txbx>
                        <wps:bodyPr upright="1"/>
                      </wps:wsp>
                      <wps:wsp>
                        <wps:cNvPr id="54" name="文本框 17"/>
                        <wps:cNvSpPr txBox="1"/>
                        <wps:spPr>
                          <a:xfrm>
                            <a:off x="913605" y="3269148"/>
                            <a:ext cx="3200173" cy="4950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学校授予“泰州学院优秀毕业生”荣誉称号，颁发荣誉证书（学校向用人单位优先推荐）</w:t>
                              </w:r>
                            </w:p>
                          </w:txbxContent>
                        </wps:txbx>
                        <wps:bodyPr upright="1"/>
                      </wps:wsp>
                      <wps:wsp>
                        <wps:cNvPr id="55" name="自选图形 18"/>
                        <wps:cNvSpPr/>
                        <wps:spPr>
                          <a:xfrm>
                            <a:off x="2495434" y="524201"/>
                            <a:ext cx="113927" cy="297460"/>
                          </a:xfrm>
                          <a:prstGeom prst="downArrow">
                            <a:avLst>
                              <a:gd name="adj1" fmla="val 50000"/>
                              <a:gd name="adj2" fmla="val 65384"/>
                            </a:avLst>
                          </a:prstGeom>
                          <a:solidFill>
                            <a:srgbClr val="FFFFFF"/>
                          </a:solidFill>
                          <a:ln w="9525" cap="flat" cmpd="sng">
                            <a:solidFill>
                              <a:srgbClr val="000000"/>
                            </a:solidFill>
                            <a:prstDash val="solid"/>
                            <a:miter/>
                            <a:headEnd type="none" w="med" len="med"/>
                            <a:tailEnd type="none" w="med" len="med"/>
                          </a:ln>
                        </wps:spPr>
                        <wps:bodyPr vert="eaVert" upright="1"/>
                      </wps:wsp>
                      <wps:wsp>
                        <wps:cNvPr id="56" name="自选图形 19"/>
                        <wps:cNvSpPr/>
                        <wps:spPr>
                          <a:xfrm>
                            <a:off x="2466952" y="2278343"/>
                            <a:ext cx="113927" cy="297460"/>
                          </a:xfrm>
                          <a:prstGeom prst="downArrow">
                            <a:avLst>
                              <a:gd name="adj1" fmla="val 50000"/>
                              <a:gd name="adj2" fmla="val 65384"/>
                            </a:avLst>
                          </a:prstGeom>
                          <a:solidFill>
                            <a:srgbClr val="FFFFFF"/>
                          </a:solidFill>
                          <a:ln w="9525" cap="flat" cmpd="sng">
                            <a:solidFill>
                              <a:srgbClr val="000000"/>
                            </a:solidFill>
                            <a:prstDash val="solid"/>
                            <a:miter/>
                            <a:headEnd type="none" w="med" len="med"/>
                            <a:tailEnd type="none" w="med" len="med"/>
                          </a:ln>
                        </wps:spPr>
                        <wps:bodyPr vert="eaVert" upright="1"/>
                      </wps:wsp>
                      <wps:wsp>
                        <wps:cNvPr id="57" name="自选图形 20"/>
                        <wps:cNvSpPr/>
                        <wps:spPr>
                          <a:xfrm>
                            <a:off x="2485940" y="1326178"/>
                            <a:ext cx="113196" cy="340476"/>
                          </a:xfrm>
                          <a:prstGeom prst="downArrow">
                            <a:avLst>
                              <a:gd name="adj1" fmla="val 50000"/>
                              <a:gd name="adj2" fmla="val 75322"/>
                            </a:avLst>
                          </a:prstGeom>
                          <a:solidFill>
                            <a:srgbClr val="FFFFFF"/>
                          </a:solidFill>
                          <a:ln w="9525" cap="flat" cmpd="sng">
                            <a:solidFill>
                              <a:srgbClr val="000000"/>
                            </a:solidFill>
                            <a:prstDash val="solid"/>
                            <a:miter/>
                            <a:headEnd type="none" w="med" len="med"/>
                            <a:tailEnd type="none" w="med" len="med"/>
                          </a:ln>
                        </wps:spPr>
                        <wps:bodyPr vert="eaVert" upright="1"/>
                      </wps:wsp>
                      <wps:wsp>
                        <wps:cNvPr id="58" name="自选图形 21"/>
                        <wps:cNvSpPr/>
                        <wps:spPr>
                          <a:xfrm>
                            <a:off x="2457458" y="2971688"/>
                            <a:ext cx="113927" cy="297460"/>
                          </a:xfrm>
                          <a:prstGeom prst="downArrow">
                            <a:avLst>
                              <a:gd name="adj1" fmla="val 50000"/>
                              <a:gd name="adj2" fmla="val 65384"/>
                            </a:avLst>
                          </a:prstGeom>
                          <a:solidFill>
                            <a:srgbClr val="FFFFFF"/>
                          </a:solidFill>
                          <a:ln w="9525" cap="flat" cmpd="sng">
                            <a:solidFill>
                              <a:srgbClr val="000000"/>
                            </a:solidFill>
                            <a:prstDash val="solid"/>
                            <a:miter/>
                            <a:headEnd type="none" w="med" len="med"/>
                            <a:tailEnd type="none" w="med" len="med"/>
                          </a:ln>
                        </wps:spPr>
                        <wps:bodyPr vert="eaVert" upright="1"/>
                      </wps:wsp>
                    </wpc:wpc>
                  </a:graphicData>
                </a:graphic>
              </wp:inline>
            </w:drawing>
          </mc:Choice>
          <mc:Fallback>
            <w:pict>
              <v:group id="画布 11" o:spid="_x0000_s1026" o:spt="203" style="height:304.2pt;width:405pt;" coordsize="5143500,3863340" editas="canvas" o:gfxdata="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">
                <o:lock v:ext="edit" aspectratio="f"/>
                <v:shape id="画布 11" o:spid="_x0000_s1026" style="position:absolute;left:0;top:0;height:3863340;width:5143500;" filled="f" stroked="f" coordsize="21600,21600" o:gfxdata="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">
                  <v:fill on="f" focussize="0,0"/>
                  <v:stroke on="f"/>
                  <v:imagedata o:title=""/>
                  <o:lock v:ext="edit" aspectratio="t"/>
                </v:shape>
                <v:shape id="文本框 13" o:spid="_x0000_s1026" o:spt="202" type="#_x0000_t202" style="position:absolute;left:991017;top:729;height:519098;width:3181185;" fillcolor="#FFFFFF" filled="t" stroked="t" coordsize="21600,21600" o:gfxdata="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hLrK9QAAAAFAQAADwAAAAAAAAABACAAAAAiAAAAZHJzL2Rvd25yZXYueG1sUEsB&#10;AhQAFAAAAAgAh07iQAjeHgT5AQAA8QMAAA4AAAAAAAAAAQAgAAAAIwEAAGRycy9lMm9Eb2MueG1s&#10;UEsFBgAAAAAGAAYAWQEAAI4FAAAAAA==&#10;">
                  <v:fill on="t" focussize="0,0"/>
                  <v:stroke color="#000000" joinstyle="miter"/>
                  <v:imagedata o:title=""/>
                  <o:lock v:ext="edit" aspectratio="f"/>
                  <v:textbox>
                    <w:txbxContent>
                      <w:p>
                        <w:pPr>
                          <w:jc w:val="center"/>
                          <w:rPr>
                            <w:rFonts w:eastAsia="宋体"/>
                            <w:sz w:val="24"/>
                          </w:rPr>
                        </w:pPr>
                        <w:r>
                          <w:rPr>
                            <w:rFonts w:hint="eastAsia"/>
                            <w:sz w:val="24"/>
                          </w:rPr>
                          <w:t>（每年毕业生离校前）</w:t>
                        </w:r>
                      </w:p>
                      <w:p>
                        <w:pPr>
                          <w:jc w:val="center"/>
                          <w:rPr>
                            <w:sz w:val="24"/>
                          </w:rPr>
                        </w:pPr>
                        <w:r>
                          <w:rPr>
                            <w:rFonts w:hint="eastAsia"/>
                            <w:sz w:val="24"/>
                          </w:rPr>
                          <w:t>对照评选条件，个人提出书面申请</w:t>
                        </w:r>
                      </w:p>
                    </w:txbxContent>
                  </v:textbox>
                </v:shape>
                <v:shape id="文本框 14" o:spid="_x0000_s1026" o:spt="202" type="#_x0000_t202" style="position:absolute;left:942086;top:820932;height:495038;width:3200903;" fillcolor="#FFFFFF" filled="t" stroked="t" coordsize="21600,21600" o:gfxdata="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SEusr1AAAAAUBAAAPAAAAAAAAAAEAIAAAACIAAABkcnMvZG93bnJldi54bWxQ&#10;SwECFAAUAAAACACHTuJAZt4xxvsBAAD0AwAADgAAAAAAAAABACAAAAAjAQAAZHJzL2Uyb0RvYy54&#10;bWxQSwUGAAAAAAYABgBZAQAAkAUAAAAA&#10;">
                  <v:fill on="t" focussize="0,0"/>
                  <v:stroke color="#000000" joinstyle="miter"/>
                  <v:imagedata o:title=""/>
                  <o:lock v:ext="edit" aspectratio="f"/>
                  <v:textbox>
                    <w:txbxContent>
                      <w:p>
                        <w:pPr>
                          <w:jc w:val="center"/>
                          <w:rPr>
                            <w:sz w:val="24"/>
                          </w:rPr>
                        </w:pPr>
                        <w:r>
                          <w:rPr>
                            <w:rFonts w:hint="eastAsia"/>
                            <w:sz w:val="24"/>
                          </w:rPr>
                          <w:t>辅导员（班主任）召开班、团支委会，听取任课教师和学生意见，确定初评名单</w:t>
                        </w:r>
                      </w:p>
                    </w:txbxContent>
                  </v:textbox>
                </v:shape>
                <v:shape id="文本框 15" o:spid="_x0000_s1026" o:spt="202" type="#_x0000_t202" style="position:absolute;left:942086;top:1684151;height:594921;width:3200903;" fillcolor="#FFFFFF" filled="t" stroked="t" coordsize="21600,21600" o:gfxdata="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SEusr1AAAAAUBAAAPAAAAAAAAAAEAIAAAACIAAABkcnMvZG93bnJldi54&#10;bWxQSwECFAAUAAAACACHTuJA+8x0mP4BAAD1AwAADgAAAAAAAAABACAAAAAjAQAAZHJzL2Uyb0Rv&#10;Yy54bWxQSwUGAAAAAAYABgBZAQAAkwUAAAAA&#10;">
                  <v:fill on="t" focussize="0,0"/>
                  <v:stroke color="#000000" joinstyle="miter"/>
                  <v:imagedata o:title=""/>
                  <o:lock v:ext="edit" aspectratio="f"/>
                  <v:textbox>
                    <w:txbxContent>
                      <w:p>
                        <w:pPr>
                          <w:jc w:val="center"/>
                          <w:rPr>
                            <w:sz w:val="24"/>
                          </w:rPr>
                        </w:pPr>
                        <w:r>
                          <w:rPr>
                            <w:rFonts w:hint="eastAsia"/>
                            <w:sz w:val="24"/>
                          </w:rPr>
                          <w:t>院系学生工作领导小组初审，公示无异议后，组织填写《优秀毕业生登记表》</w:t>
                        </w:r>
                      </w:p>
                    </w:txbxContent>
                  </v:textbox>
                </v:shape>
                <v:shape id="文本框 16" o:spid="_x0000_s1026" o:spt="202" type="#_x0000_t202" style="position:absolute;left:913605;top:2575803;height:395885;width:3200173;" fillcolor="#FFFFFF" filled="t" stroked="t" coordsize="21600,21600" o:gfxdata="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hLrK9QAAAAFAQAADwAAAAAAAAABACAAAAAiAAAAZHJzL2Rvd25yZXYueG1s&#10;UEsBAhQAFAAAAAgAh07iQG8v+ST8AQAA9QMAAA4AAAAAAAAAAQAgAAAAIwEAAGRycy9lMm9Eb2Mu&#10;eG1sUEsFBgAAAAAGAAYAWQEAAJEFAAAAAA==&#10;">
                  <v:fill on="t" focussize="0,0"/>
                  <v:stroke color="#000000" joinstyle="miter"/>
                  <v:imagedata o:title=""/>
                  <o:lock v:ext="edit" aspectratio="f"/>
                  <v:textbox>
                    <w:txbxContent>
                      <w:p>
                        <w:pPr>
                          <w:jc w:val="center"/>
                          <w:rPr>
                            <w:sz w:val="24"/>
                          </w:rPr>
                        </w:pPr>
                        <w:r>
                          <w:rPr>
                            <w:rFonts w:hint="eastAsia"/>
                            <w:sz w:val="24"/>
                          </w:rPr>
                          <w:t>学生工作处审核汇总，报校领导批准</w:t>
                        </w:r>
                      </w:p>
                    </w:txbxContent>
                  </v:textbox>
                </v:shape>
                <v:shape id="文本框 17" o:spid="_x0000_s1026" o:spt="202" type="#_x0000_t202" style="position:absolute;left:913605;top:3269148;height:495038;width:3200173;" fillcolor="#FFFFFF" filled="t" stroked="t" coordsize="21600,21600" o:gfxdata="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hLrK9QAAAAFAQAADwAAAAAAAAABACAAAAAiAAAAZHJzL2Rvd25yZXYu&#10;eG1sUEsBAhQAFAAAAAgAh07iQDzwkYD/AQAA9QMAAA4AAAAAAAAAAQAgAAAAIwEAAGRycy9lMm9E&#10;b2MueG1sUEsFBgAAAAAGAAYAWQEAAJQFAAAAAA==&#10;">
                  <v:fill on="t" focussize="0,0"/>
                  <v:stroke color="#000000" joinstyle="miter"/>
                  <v:imagedata o:title=""/>
                  <o:lock v:ext="edit" aspectratio="f"/>
                  <v:textbox>
                    <w:txbxContent>
                      <w:p>
                        <w:pPr>
                          <w:jc w:val="center"/>
                          <w:rPr>
                            <w:sz w:val="24"/>
                          </w:rPr>
                        </w:pPr>
                        <w:r>
                          <w:rPr>
                            <w:rFonts w:hint="eastAsia"/>
                            <w:sz w:val="24"/>
                          </w:rPr>
                          <w:t>学校授予“泰州学院优秀毕业生”荣誉称号，颁发荣誉证书（学校向用人单位优先推荐）</w:t>
                        </w:r>
                      </w:p>
                    </w:txbxContent>
                  </v:textbox>
                </v:shape>
                <v:shape id="自选图形 18" o:spid="_x0000_s1026" o:spt="67" type="#_x0000_t67" style="position:absolute;left:2495434;top:524201;height:297460;width:113927;" fillcolor="#FFFFFF" filled="t" stroked="t" coordsize="21600,21600" o:gfxdata="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M&#10;9ai50wAAAAUBAAAPAAAAAAAAAAEAIAAAACIAAABkcnMvZG93bnJldi54bWxQSwECFAAUAAAACACH&#10;TuJAs4p0pykCAABGBAAADgAAAAAAAAABACAAAAAiAQAAZHJzL2Uyb0RvYy54bWxQSwUGAAAAAAYA&#10;BgBZAQAAvQUAAAAA&#10;" adj="16191,5400">
                  <v:fill on="t" focussize="0,0"/>
                  <v:stroke color="#000000" joinstyle="miter"/>
                  <v:imagedata o:title=""/>
                  <o:lock v:ext="edit" aspectratio="f"/>
                  <v:textbox style="layout-flow:vertical-ideographic;"/>
                </v:shape>
                <v:shape id="自选图形 19" o:spid="_x0000_s1026" o:spt="67" type="#_x0000_t67" style="position:absolute;left:2466952;top:2278343;height:297460;width:113927;" fillcolor="#FFFFFF" filled="t" stroked="t" coordsize="21600,21600" o:gfxdata="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z1qLnTAAAABQEAAA8AAAAAAAAAAQAgAAAAIgAAAGRycy9kb3ducmV2LnhtbFBLAQIUABQAAAAI&#10;AIdO4kB/T3vdKwIAAEcEAAAOAAAAAAAAAAEAIAAAACIBAABkcnMvZTJvRG9jLnhtbFBLBQYAAAAA&#10;BgAGAFkBAAC/BQAAAAA=&#10;" adj="16191,5400">
                  <v:fill on="t" focussize="0,0"/>
                  <v:stroke color="#000000" joinstyle="miter"/>
                  <v:imagedata o:title=""/>
                  <o:lock v:ext="edit" aspectratio="f"/>
                  <v:textbox style="layout-flow:vertical-ideographic;"/>
                </v:shape>
                <v:shape id="自选图形 20" o:spid="_x0000_s1026" o:spt="67" type="#_x0000_t67" style="position:absolute;left:2485940;top:1326178;height:340476;width:113196;" fillcolor="#FFFFFF" filled="t" stroked="t" coordsize="21600,21600" o:gfxdata="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DPWoudMAAAAFAQAADwAAAAAAAAABACAAAAAiAAAAZHJzL2Rvd25yZXYueG1sUEsBAhQAFAAAAAgA&#10;h07iQKR/g60qAgAARwQAAA4AAAAAAAAAAQAgAAAAIgEAAGRycy9lMm9Eb2MueG1sUEsFBgAAAAAG&#10;AAYAWQEAAL4FAAAAAA==&#10;" adj="16191,5400">
                  <v:fill on="t" focussize="0,0"/>
                  <v:stroke color="#000000" joinstyle="miter"/>
                  <v:imagedata o:title=""/>
                  <o:lock v:ext="edit" aspectratio="f"/>
                  <v:textbox style="layout-flow:vertical-ideographic;"/>
                </v:shape>
                <v:shape id="自选图形 21" o:spid="_x0000_s1026" o:spt="67" type="#_x0000_t67" style="position:absolute;left:2457458;top:2971688;height:297460;width:113927;" fillcolor="#FFFFFF" filled="t" stroked="t" coordsize="21600,21600" o:gfxdata="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z1qLnT&#10;AAAABQEAAA8AAAAAAAAAAQAgAAAAIgAAAGRycy9kb3ducmV2LnhtbFBLAQIUABQAAAAIAIdO4kA5&#10;/qGUJQIAAEcEAAAOAAAAAAAAAAEAIAAAACIBAABkcnMvZTJvRG9jLnhtbFBLBQYAAAAABgAGAFkB&#10;AAC5BQAAAAA=&#10;" adj="16191,5400">
                  <v:fill on="t" focussize="0,0"/>
                  <v:stroke color="#000000" joinstyle="miter"/>
                  <v:imagedata o:title=""/>
                  <o:lock v:ext="edit" aspectratio="f"/>
                  <v:textbox style="layout-flow:vertical-ideographic;"/>
                </v:shape>
                <w10:wrap type="none"/>
                <w10:anchorlock/>
              </v:group>
            </w:pict>
          </mc:Fallback>
        </mc:AlternateContent>
      </w:r>
    </w:p>
    <w:p>
      <w:pPr>
        <w:keepNext w:val="0"/>
        <w:keepLines w:val="0"/>
        <w:pageBreakBefore w:val="0"/>
        <w:kinsoku/>
        <w:overflowPunct/>
        <w:topLinePunct w:val="0"/>
        <w:autoSpaceDE/>
        <w:autoSpaceDN/>
        <w:bidi w:val="0"/>
        <w:snapToGrid w:val="0"/>
        <w:spacing w:line="240" w:lineRule="auto"/>
        <w:textAlignment w:val="auto"/>
        <w:rPr>
          <w:rFonts w:hint="eastAsia" w:ascii="黑体" w:hAnsi="黑体" w:eastAsia="黑体" w:cs="楷体_GB2312"/>
          <w:b w:val="0"/>
          <w:bCs w:val="0"/>
          <w:kern w:val="0"/>
          <w:sz w:val="36"/>
          <w:szCs w:val="36"/>
        </w:rPr>
      </w:pPr>
      <w:r>
        <w:rPr>
          <w:rFonts w:hint="eastAsia" w:ascii="黑体" w:hAnsi="黑体" w:eastAsia="黑体" w:cs="楷体_GB2312"/>
          <w:b w:val="0"/>
          <w:bCs w:val="0"/>
          <w:kern w:val="0"/>
          <w:sz w:val="36"/>
          <w:szCs w:val="36"/>
        </w:rPr>
        <w:br w:type="page"/>
      </w:r>
    </w:p>
    <w:p>
      <w:pPr>
        <w:keepNext w:val="0"/>
        <w:keepLines w:val="0"/>
        <w:pageBreakBefore w:val="0"/>
        <w:kinsoku/>
        <w:overflowPunct/>
        <w:topLinePunct w:val="0"/>
        <w:autoSpaceDE/>
        <w:autoSpaceDN/>
        <w:bidi w:val="0"/>
        <w:snapToGrid w:val="0"/>
        <w:spacing w:line="240" w:lineRule="auto"/>
        <w:jc w:val="center"/>
        <w:textAlignment w:val="auto"/>
        <w:rPr>
          <w:b w:val="0"/>
          <w:bCs w:val="0"/>
          <w:kern w:val="0"/>
          <w:sz w:val="28"/>
          <w:szCs w:val="28"/>
        </w:rPr>
      </w:pPr>
      <w:r>
        <w:rPr>
          <w:rFonts w:hint="eastAsia" w:ascii="黑体" w:hAnsi="黑体" w:eastAsia="黑体" w:cs="楷体_GB2312"/>
          <w:b w:val="0"/>
          <w:bCs w:val="0"/>
          <w:kern w:val="0"/>
          <w:sz w:val="36"/>
          <w:szCs w:val="36"/>
        </w:rPr>
        <w:t>泰州学院先进班集体评选流程</w:t>
      </w:r>
      <w:r>
        <w:rPr>
          <w:b w:val="0"/>
          <w:bCs w:val="0"/>
          <w:kern w:val="0"/>
        </w:rPr>
        <mc:AlternateContent>
          <mc:Choice Requires="wpc">
            <w:drawing>
              <wp:inline distT="0" distB="0" distL="114300" distR="114300">
                <wp:extent cx="5029200" cy="3851275"/>
                <wp:effectExtent l="0" t="0" r="0" b="0"/>
                <wp:docPr id="67" name="画布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60" name="文本框 24"/>
                        <wps:cNvSpPr txBox="1"/>
                        <wps:spPr>
                          <a:xfrm>
                            <a:off x="1257483" y="297492"/>
                            <a:ext cx="2514235" cy="49509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班委会向院系提出申请，填写申请表，提交相应材料</w:t>
                              </w:r>
                            </w:p>
                          </w:txbxContent>
                        </wps:txbx>
                        <wps:bodyPr upright="1"/>
                      </wps:wsp>
                      <wps:wsp>
                        <wps:cNvPr id="61" name="文本框 25"/>
                        <wps:cNvSpPr txBox="1"/>
                        <wps:spPr>
                          <a:xfrm>
                            <a:off x="1257483" y="1188512"/>
                            <a:ext cx="2514965" cy="49582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院系初评，审核公示</w:t>
                              </w:r>
                            </w:p>
                          </w:txbxContent>
                        </wps:txbx>
                        <wps:bodyPr upright="1"/>
                      </wps:wsp>
                      <wps:wsp>
                        <wps:cNvPr id="62" name="文本框 26"/>
                        <wps:cNvSpPr txBox="1"/>
                        <wps:spPr>
                          <a:xfrm>
                            <a:off x="1257483" y="2080260"/>
                            <a:ext cx="2514965" cy="49582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校学生工作处汇总审核</w:t>
                              </w:r>
                            </w:p>
                          </w:txbxContent>
                        </wps:txbx>
                        <wps:bodyPr upright="1"/>
                      </wps:wsp>
                      <wps:wsp>
                        <wps:cNvPr id="63" name="文本框 27"/>
                        <wps:cNvSpPr txBox="1"/>
                        <wps:spPr>
                          <a:xfrm>
                            <a:off x="1257483" y="2972008"/>
                            <a:ext cx="2514965" cy="49509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校领导批准后，由学校表彰奖励</w:t>
                              </w:r>
                            </w:p>
                          </w:txbxContent>
                        </wps:txbx>
                        <wps:bodyPr upright="1"/>
                      </wps:wsp>
                      <wps:wsp>
                        <wps:cNvPr id="64" name="自选图形 28"/>
                        <wps:cNvSpPr/>
                        <wps:spPr>
                          <a:xfrm>
                            <a:off x="2505472" y="811542"/>
                            <a:ext cx="113918" cy="297492"/>
                          </a:xfrm>
                          <a:prstGeom prst="downArrow">
                            <a:avLst>
                              <a:gd name="adj1" fmla="val 50000"/>
                              <a:gd name="adj2" fmla="val 65384"/>
                            </a:avLst>
                          </a:prstGeom>
                          <a:solidFill>
                            <a:srgbClr val="FFFFFF"/>
                          </a:solidFill>
                          <a:ln w="9525" cap="flat" cmpd="sng">
                            <a:solidFill>
                              <a:srgbClr val="000000"/>
                            </a:solidFill>
                            <a:prstDash val="solid"/>
                            <a:miter/>
                            <a:headEnd type="none" w="med" len="med"/>
                            <a:tailEnd type="none" w="med" len="med"/>
                          </a:ln>
                        </wps:spPr>
                        <wps:bodyPr vert="eaVert" upright="1"/>
                      </wps:wsp>
                      <wps:wsp>
                        <wps:cNvPr id="65" name="自选图形 29"/>
                        <wps:cNvSpPr/>
                        <wps:spPr>
                          <a:xfrm>
                            <a:off x="2514965" y="1703290"/>
                            <a:ext cx="113918" cy="296763"/>
                          </a:xfrm>
                          <a:prstGeom prst="downArrow">
                            <a:avLst>
                              <a:gd name="adj1" fmla="val 50000"/>
                              <a:gd name="adj2" fmla="val 65224"/>
                            </a:avLst>
                          </a:prstGeom>
                          <a:solidFill>
                            <a:srgbClr val="FFFFFF"/>
                          </a:solidFill>
                          <a:ln w="9525" cap="flat" cmpd="sng">
                            <a:solidFill>
                              <a:srgbClr val="000000"/>
                            </a:solidFill>
                            <a:prstDash val="solid"/>
                            <a:miter/>
                            <a:headEnd type="none" w="med" len="med"/>
                            <a:tailEnd type="none" w="med" len="med"/>
                          </a:ln>
                        </wps:spPr>
                        <wps:bodyPr vert="eaVert" upright="1"/>
                      </wps:wsp>
                      <wps:wsp>
                        <wps:cNvPr id="66" name="自选图形 30"/>
                        <wps:cNvSpPr/>
                        <wps:spPr>
                          <a:xfrm>
                            <a:off x="2514965" y="2576081"/>
                            <a:ext cx="113918" cy="296763"/>
                          </a:xfrm>
                          <a:prstGeom prst="downArrow">
                            <a:avLst>
                              <a:gd name="adj1" fmla="val 50000"/>
                              <a:gd name="adj2" fmla="val 65224"/>
                            </a:avLst>
                          </a:prstGeom>
                          <a:solidFill>
                            <a:srgbClr val="FFFFFF"/>
                          </a:solidFill>
                          <a:ln w="9525" cap="flat" cmpd="sng">
                            <a:solidFill>
                              <a:srgbClr val="000000"/>
                            </a:solidFill>
                            <a:prstDash val="solid"/>
                            <a:miter/>
                            <a:headEnd type="none" w="med" len="med"/>
                            <a:tailEnd type="none" w="med" len="med"/>
                          </a:ln>
                        </wps:spPr>
                        <wps:bodyPr vert="eaVert" upright="1"/>
                      </wps:wsp>
                    </wpc:wpc>
                  </a:graphicData>
                </a:graphic>
              </wp:inline>
            </w:drawing>
          </mc:Choice>
          <mc:Fallback>
            <w:pict>
              <v:group id="画布 22" o:spid="_x0000_s1026" o:spt="203" style="height:303.25pt;width:396pt;" coordsize="5029200,3851275" editas="canvas" o:gfxdata="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">
                <o:lock v:ext="edit" aspectratio="f"/>
                <v:shape id="画布 22" o:spid="_x0000_s1026" style="position:absolute;left:0;top:0;height:3851275;width:5029200;" filled="f" stroked="f" coordsize="21600,21600" o:gfxdata="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">
                  <v:fill on="f" focussize="0,0"/>
                  <v:stroke on="f"/>
                  <v:imagedata o:title=""/>
                  <o:lock v:ext="edit" aspectratio="t"/>
                </v:shape>
                <v:shape id="文本框 24" o:spid="_x0000_s1026" o:spt="202" type="#_x0000_t202" style="position:absolute;left:1257483;top:297492;height:495092;width:2514235;" fillcolor="#FFFFFF" filled="t" stroked="t" coordsize="21600,21600" o:gfxdata="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bqQBE1QAAAAUBAAAPAAAAAAAAAAEAIAAAACIAAABkcnMvZG93bnJldi54&#10;bWxQSwECFAAUAAAACACHTuJAxQetG/0BAAD1AwAADgAAAAAAAAABACAAAAAkAQAAZHJzL2Uyb0Rv&#10;Yy54bWxQSwUGAAAAAAYABgBZAQAAkwUAAAAA&#10;">
                  <v:fill on="t" focussize="0,0"/>
                  <v:stroke color="#000000" joinstyle="miter"/>
                  <v:imagedata o:title=""/>
                  <o:lock v:ext="edit" aspectratio="f"/>
                  <v:textbox>
                    <w:txbxContent>
                      <w:p>
                        <w:pPr>
                          <w:jc w:val="center"/>
                          <w:rPr>
                            <w:sz w:val="24"/>
                          </w:rPr>
                        </w:pPr>
                        <w:r>
                          <w:rPr>
                            <w:rFonts w:hint="eastAsia"/>
                            <w:sz w:val="24"/>
                          </w:rPr>
                          <w:t>班委会向院系提出申请，填写申请表，提交相应材料</w:t>
                        </w:r>
                      </w:p>
                    </w:txbxContent>
                  </v:textbox>
                </v:shape>
                <v:shape id="文本框 25" o:spid="_x0000_s1026" o:spt="202" type="#_x0000_t202" style="position:absolute;left:1257483;top:1188512;height:495821;width:2514965;" fillcolor="#FFFFFF" filled="t" stroked="t" coordsize="21600,21600" o:gfxdata="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6kARNUAAAAFAQAADwAAAAAAAAABACAAAAAiAAAAZHJzL2Rvd25yZXYu&#10;eG1sUEsBAhQAFAAAAAgAh07iQCWzRfv+AQAA9gMAAA4AAAAAAAAAAQAgAAAAJAEAAGRycy9lMm9E&#10;b2MueG1sUEsFBgAAAAAGAAYAWQEAAJQFAAAAAA==&#10;">
                  <v:fill on="t" focussize="0,0"/>
                  <v:stroke color="#000000" joinstyle="miter"/>
                  <v:imagedata o:title=""/>
                  <o:lock v:ext="edit" aspectratio="f"/>
                  <v:textbox>
                    <w:txbxContent>
                      <w:p>
                        <w:pPr>
                          <w:jc w:val="center"/>
                          <w:rPr>
                            <w:sz w:val="24"/>
                          </w:rPr>
                        </w:pPr>
                        <w:r>
                          <w:rPr>
                            <w:rFonts w:hint="eastAsia"/>
                            <w:sz w:val="24"/>
                          </w:rPr>
                          <w:t>院系初评，审核公示</w:t>
                        </w:r>
                      </w:p>
                    </w:txbxContent>
                  </v:textbox>
                </v:shape>
                <v:shape id="文本框 26" o:spid="_x0000_s1026" o:spt="202" type="#_x0000_t202" style="position:absolute;left:1257483;top:2080260;height:495821;width:2514965;" fillcolor="#FFFFFF" filled="t" stroked="t" coordsize="21600,21600" o:gfxdata="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6kARNUAAAAFAQAADwAAAAAAAAABACAAAAAiAAAAZHJzL2Rvd25yZXYu&#10;eG1sUEsBAhQAFAAAAAgAh07iQA8KmKv+AQAA9gMAAA4AAAAAAAAAAQAgAAAAJAEAAGRycy9lMm9E&#10;b2MueG1sUEsFBgAAAAAGAAYAWQEAAJQFAAAAAA==&#10;">
                  <v:fill on="t" focussize="0,0"/>
                  <v:stroke color="#000000" joinstyle="miter"/>
                  <v:imagedata o:title=""/>
                  <o:lock v:ext="edit" aspectratio="f"/>
                  <v:textbox>
                    <w:txbxContent>
                      <w:p>
                        <w:pPr>
                          <w:jc w:val="center"/>
                          <w:rPr>
                            <w:sz w:val="24"/>
                          </w:rPr>
                        </w:pPr>
                        <w:r>
                          <w:rPr>
                            <w:rFonts w:hint="eastAsia"/>
                            <w:sz w:val="24"/>
                          </w:rPr>
                          <w:t>校学生工作处汇总审核</w:t>
                        </w:r>
                      </w:p>
                    </w:txbxContent>
                  </v:textbox>
                </v:shape>
                <v:shape id="文本框 27" o:spid="_x0000_s1026" o:spt="202" type="#_x0000_t202" style="position:absolute;left:1257483;top:2972008;height:495092;width:2514965;" fillcolor="#FFFFFF" filled="t" stroked="t" coordsize="21600,21600" o:gfxdata="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upAETVAAAABQEAAA8AAAAAAAAAAQAgAAAAIgAAAGRycy9kb3ducmV2Lnht&#10;bFBLAQIUABQAAAAIAIdO4kDCzRd9/AEAAPYDAAAOAAAAAAAAAAEAIAAAACQBAABkcnMvZTJvRG9j&#10;LnhtbFBLBQYAAAAABgAGAFkBAACSBQAAAAA=&#10;">
                  <v:fill on="t" focussize="0,0"/>
                  <v:stroke color="#000000" joinstyle="miter"/>
                  <v:imagedata o:title=""/>
                  <o:lock v:ext="edit" aspectratio="f"/>
                  <v:textbox>
                    <w:txbxContent>
                      <w:p>
                        <w:pPr>
                          <w:jc w:val="center"/>
                          <w:rPr>
                            <w:sz w:val="24"/>
                          </w:rPr>
                        </w:pPr>
                        <w:r>
                          <w:rPr>
                            <w:rFonts w:hint="eastAsia"/>
                            <w:sz w:val="24"/>
                          </w:rPr>
                          <w:t>校领导批准后，由学校表彰奖励</w:t>
                        </w:r>
                      </w:p>
                    </w:txbxContent>
                  </v:textbox>
                </v:shape>
                <v:shape id="自选图形 28" o:spid="_x0000_s1026" o:spt="67" type="#_x0000_t67" style="position:absolute;left:2505472;top:811542;height:297492;width:113918;" fillcolor="#FFFFFF" filled="t" stroked="t" coordsize="21600,21600" o:gfxdata="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bf5SfWAAAABQEAAA8AAAAAAAAAAQAgAAAAIgAAAGRycy9kb3ducmV2LnhtbFBLAQIUABQA&#10;AAAIAIdO4kCAlftKKwIAAEYEAAAOAAAAAAAAAAEAIAAAACUBAABkcnMvZTJvRG9jLnhtbFBLBQYA&#10;AAAABgAGAFkBAADCBQAAAAA=&#10;" adj="16192,5400">
                  <v:fill on="t" focussize="0,0"/>
                  <v:stroke color="#000000" joinstyle="miter"/>
                  <v:imagedata o:title=""/>
                  <o:lock v:ext="edit" aspectratio="f"/>
                  <v:textbox style="layout-flow:vertical-ideographic;"/>
                </v:shape>
                <v:shape id="自选图形 29" o:spid="_x0000_s1026" o:spt="67" type="#_x0000_t67" style="position:absolute;left:2514965;top:1703290;height:296763;width:113918;" fillcolor="#FFFFFF" filled="t" stroked="t" coordsize="21600,21600" o:gfxdata="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bf5SfWAAAABQEAAA8AAAAAAAAAAQAgAAAAIgAAAGRycy9kb3ducmV2LnhtbFBLAQIUABQAAAAI&#10;AIdO4kCAXglaKAIAAEcEAAAOAAAAAAAAAAEAIAAAACUBAABkcnMvZTJvRG9jLnhtbFBLBQYAAAAA&#10;BgAGAFkBAAC/BQAAAAA=&#10;" adj="16192,5400">
                  <v:fill on="t" focussize="0,0"/>
                  <v:stroke color="#000000" joinstyle="miter"/>
                  <v:imagedata o:title=""/>
                  <o:lock v:ext="edit" aspectratio="f"/>
                  <v:textbox style="layout-flow:vertical-ideographic;"/>
                </v:shape>
                <v:shape id="自选图形 30" o:spid="_x0000_s1026" o:spt="67" type="#_x0000_t67" style="position:absolute;left:2514965;top:2576081;height:296763;width:113918;" fillcolor="#FFFFFF" filled="t" stroked="t" coordsize="21600,21600" o:gfxdata="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ht/lJ9YAAAAFAQAADwAAAAAAAAABACAAAAAiAAAAZHJzL2Rvd25yZXYueG1sUEsBAhQAFAAAAAgA&#10;h07iQD7wfq8nAgAARwQAAA4AAAAAAAAAAQAgAAAAJQEAAGRycy9lMm9Eb2MueG1sUEsFBgAAAAAG&#10;AAYAWQEAAL4FAAAAAA==&#10;" adj="16192,5400">
                  <v:fill on="t" focussize="0,0"/>
                  <v:stroke color="#000000" joinstyle="miter"/>
                  <v:imagedata o:title=""/>
                  <o:lock v:ext="edit" aspectratio="f"/>
                  <v:textbox style="layout-flow:vertical-ideographic;"/>
                </v:shape>
                <w10:wrap type="none"/>
                <w10:anchorlock/>
              </v:group>
            </w:pict>
          </mc:Fallback>
        </mc:AlternateContent>
      </w:r>
    </w:p>
    <w:p>
      <w:pPr>
        <w:keepNext w:val="0"/>
        <w:keepLines w:val="0"/>
        <w:pageBreakBefore w:val="0"/>
        <w:kinsoku/>
        <w:overflowPunct/>
        <w:topLinePunct w:val="0"/>
        <w:autoSpaceDE/>
        <w:autoSpaceDN/>
        <w:bidi w:val="0"/>
        <w:snapToGrid w:val="0"/>
        <w:spacing w:line="240" w:lineRule="auto"/>
        <w:textAlignment w:val="auto"/>
        <w:rPr>
          <w:b w:val="0"/>
          <w:bCs w:val="0"/>
          <w:kern w:val="0"/>
        </w:rPr>
      </w:pPr>
    </w:p>
    <w:p>
      <w:pPr>
        <w:keepNext w:val="0"/>
        <w:keepLines w:val="0"/>
        <w:pageBreakBefore w:val="0"/>
        <w:kinsoku/>
        <w:overflowPunct/>
        <w:topLinePunct w:val="0"/>
        <w:autoSpaceDE/>
        <w:autoSpaceDN/>
        <w:bidi w:val="0"/>
        <w:snapToGrid w:val="0"/>
        <w:spacing w:line="240" w:lineRule="auto"/>
        <w:jc w:val="center"/>
        <w:textAlignment w:val="auto"/>
        <w:rPr>
          <w:rFonts w:ascii="黑体" w:hAnsi="黑体" w:eastAsia="黑体" w:cs="楷体_GB2312"/>
          <w:b w:val="0"/>
          <w:bCs w:val="0"/>
          <w:kern w:val="0"/>
          <w:sz w:val="36"/>
          <w:szCs w:val="36"/>
        </w:rPr>
      </w:pPr>
      <w:r>
        <w:rPr>
          <w:rFonts w:hint="eastAsia" w:ascii="黑体" w:hAnsi="黑体" w:eastAsia="黑体" w:cs="楷体_GB2312"/>
          <w:b w:val="0"/>
          <w:bCs w:val="0"/>
          <w:kern w:val="0"/>
          <w:sz w:val="36"/>
          <w:szCs w:val="36"/>
        </w:rPr>
        <w:t>泰州学院学生走读申请流程</w:t>
      </w:r>
    </w:p>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s="宋体"/>
          <w:b w:val="0"/>
          <w:bCs w:val="0"/>
          <w:kern w:val="0"/>
          <w:sz w:val="28"/>
          <w:szCs w:val="28"/>
        </w:rPr>
      </w:pPr>
      <w:r>
        <w:rPr>
          <w:b w:val="0"/>
          <w:bCs w:val="0"/>
          <w:kern w:val="0"/>
          <w:sz w:val="28"/>
        </w:rPr>
        <mc:AlternateContent>
          <mc:Choice Requires="wps">
            <w:drawing>
              <wp:anchor distT="0" distB="0" distL="114300" distR="114300" simplePos="0" relativeHeight="405576704" behindDoc="0" locked="0" layoutInCell="1" allowOverlap="1">
                <wp:simplePos x="0" y="0"/>
                <wp:positionH relativeFrom="column">
                  <wp:posOffset>2618740</wp:posOffset>
                </wp:positionH>
                <wp:positionV relativeFrom="paragraph">
                  <wp:posOffset>2515870</wp:posOffset>
                </wp:positionV>
                <wp:extent cx="75565" cy="371475"/>
                <wp:effectExtent l="15240" t="6350" r="23495" b="22225"/>
                <wp:wrapNone/>
                <wp:docPr id="88" name="下箭头 88"/>
                <wp:cNvGraphicFramePr/>
                <a:graphic xmlns:a="http://schemas.openxmlformats.org/drawingml/2006/main">
                  <a:graphicData uri="http://schemas.microsoft.com/office/word/2010/wordprocessingShape">
                    <wps:wsp>
                      <wps:cNvSpPr/>
                      <wps:spPr>
                        <a:xfrm>
                          <a:off x="3790315" y="2854960"/>
                          <a:ext cx="75565" cy="3714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6.2pt;margin-top:198.1pt;height:29.25pt;width:5.95pt;z-index:405576704;v-text-anchor:middle;mso-width-relative:page;mso-height-relative:page;" fillcolor="#FFFFFF [3201]" filled="t" stroked="t" coordsize="21600,21600" o:gfxdata="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ufNwn3AAAAAsBAAAPAAAAAAAAAAEAIAAAACIAAABkcnMvZG93bnJldi54&#10;bWxQSwECFAAUAAAACACHTuJAHUjQtGgCAAC6BAAADgAAAAAAAAABACAAAAArAQAAZHJzL2Uyb0Rv&#10;Yy54bWxQSwUGAAAAAAYABgBZAQAABQYAAAAA&#10;" adj="19404,5400">
                <v:fill on="t" focussize="0,0"/>
                <v:stroke weight="1pt" color="#000000 [3200]" miterlimit="8" joinstyle="miter"/>
                <v:imagedata o:title=""/>
                <o:lock v:ext="edit" aspectratio="f"/>
              </v:shape>
            </w:pict>
          </mc:Fallback>
        </mc:AlternateContent>
      </w:r>
      <w:r>
        <w:rPr>
          <w:b w:val="0"/>
          <w:bCs w:val="0"/>
          <w:kern w:val="0"/>
          <w:sz w:val="28"/>
        </w:rPr>
        <mc:AlternateContent>
          <mc:Choice Requires="wps">
            <w:drawing>
              <wp:anchor distT="0" distB="0" distL="114300" distR="114300" simplePos="0" relativeHeight="405577728" behindDoc="0" locked="0" layoutInCell="1" allowOverlap="1">
                <wp:simplePos x="0" y="0"/>
                <wp:positionH relativeFrom="column">
                  <wp:posOffset>2647315</wp:posOffset>
                </wp:positionH>
                <wp:positionV relativeFrom="paragraph">
                  <wp:posOffset>1544320</wp:posOffset>
                </wp:positionV>
                <wp:extent cx="75565" cy="371475"/>
                <wp:effectExtent l="15240" t="6350" r="23495" b="22225"/>
                <wp:wrapNone/>
                <wp:docPr id="89" name="下箭头 89"/>
                <wp:cNvGraphicFramePr/>
                <a:graphic xmlns:a="http://schemas.openxmlformats.org/drawingml/2006/main">
                  <a:graphicData uri="http://schemas.microsoft.com/office/word/2010/wordprocessingShape">
                    <wps:wsp>
                      <wps:cNvSpPr/>
                      <wps:spPr>
                        <a:xfrm>
                          <a:off x="3799840" y="1892935"/>
                          <a:ext cx="75565" cy="3714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8.45pt;margin-top:121.6pt;height:29.25pt;width:5.95pt;z-index:405577728;v-text-anchor:middle;mso-width-relative:page;mso-height-relative:page;" fillcolor="#FFFFFF [3201]" filled="t" stroked="t" coordsize="21600,21600" o:gfxdata="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JCzsbDdAAAACwEAAA8AAAAAAAAAAQAgAAAAIgAAAGRycy9kb3ducmV2&#10;LnhtbFBLAQIUABQAAAAIAIdO4kAB7E05aQIAALoEAAAOAAAAAAAAAAEAIAAAACwBAABkcnMvZTJv&#10;RG9jLnhtbFBLBQYAAAAABgAGAFkBAAAHBgAAAAA=&#10;" adj="19404,5400">
                <v:fill on="t" focussize="0,0"/>
                <v:stroke weight="1pt" color="#000000 [3200]" miterlimit="8" joinstyle="miter"/>
                <v:imagedata o:title=""/>
                <o:lock v:ext="edit" aspectratio="f"/>
              </v:shape>
            </w:pict>
          </mc:Fallback>
        </mc:AlternateContent>
      </w:r>
      <w:r>
        <w:rPr>
          <w:b w:val="0"/>
          <w:bCs w:val="0"/>
          <w:kern w:val="0"/>
          <w:sz w:val="28"/>
        </w:rPr>
        <mc:AlternateContent>
          <mc:Choice Requires="wps">
            <w:drawing>
              <wp:anchor distT="0" distB="0" distL="114300" distR="114300" simplePos="0" relativeHeight="405578752" behindDoc="0" locked="0" layoutInCell="1" allowOverlap="1">
                <wp:simplePos x="0" y="0"/>
                <wp:positionH relativeFrom="column">
                  <wp:posOffset>2656840</wp:posOffset>
                </wp:positionH>
                <wp:positionV relativeFrom="paragraph">
                  <wp:posOffset>582295</wp:posOffset>
                </wp:positionV>
                <wp:extent cx="75565" cy="371475"/>
                <wp:effectExtent l="15240" t="6350" r="23495" b="22225"/>
                <wp:wrapNone/>
                <wp:docPr id="90" name="下箭头 90"/>
                <wp:cNvGraphicFramePr/>
                <a:graphic xmlns:a="http://schemas.openxmlformats.org/drawingml/2006/main">
                  <a:graphicData uri="http://schemas.microsoft.com/office/word/2010/wordprocessingShape">
                    <wps:wsp>
                      <wps:cNvSpPr/>
                      <wps:spPr>
                        <a:xfrm>
                          <a:off x="3799840" y="1892935"/>
                          <a:ext cx="75565" cy="3714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9.2pt;margin-top:45.85pt;height:29.25pt;width:5.95pt;z-index:405578752;v-text-anchor:middle;mso-width-relative:page;mso-height-relative:page;" fillcolor="#FFFFFF [3201]" filled="t" stroked="t" coordsize="21600,21600" o:gfxdata="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HqOrMtwAAAAKAQAADwAAAAAAAAABACAAAAAiAAAAZHJzL2Rvd25yZXYu&#10;eG1sUEsBAhQAFAAAAAgAh07iQFbh5d5pAgAAugQAAA4AAAAAAAAAAQAgAAAAKwEAAGRycy9lMm9E&#10;b2MueG1sUEsFBgAAAAAGAAYAWQEAAAYGAAAAAA==&#10;" adj="19404,5400">
                <v:fill on="t" focussize="0,0"/>
                <v:stroke weight="1pt" color="#000000 [3200]" miterlimit="8" joinstyle="miter"/>
                <v:imagedata o:title=""/>
                <o:lock v:ext="edit" aspectratio="f"/>
              </v:shape>
            </w:pict>
          </mc:Fallback>
        </mc:AlternateContent>
      </w:r>
      <w:r>
        <w:rPr>
          <w:rFonts w:hint="eastAsia" w:ascii="宋体" w:hAnsi="宋体" w:eastAsia="宋体" w:cs="宋体"/>
          <w:b w:val="0"/>
          <w:bCs w:val="0"/>
          <w:kern w:val="0"/>
          <w:sz w:val="28"/>
        </w:rPr>
        <mc:AlternateContent>
          <mc:Choice Requires="wps">
            <w:drawing>
              <wp:anchor distT="0" distB="0" distL="114300" distR="114300" simplePos="0" relativeHeight="405579776" behindDoc="0" locked="0" layoutInCell="1" allowOverlap="1">
                <wp:simplePos x="0" y="0"/>
                <wp:positionH relativeFrom="column">
                  <wp:posOffset>1361440</wp:posOffset>
                </wp:positionH>
                <wp:positionV relativeFrom="paragraph">
                  <wp:posOffset>2910840</wp:posOffset>
                </wp:positionV>
                <wp:extent cx="2581275" cy="875665"/>
                <wp:effectExtent l="4445" t="4445" r="5080" b="15240"/>
                <wp:wrapNone/>
                <wp:docPr id="91" name="文本框 91"/>
                <wp:cNvGraphicFramePr/>
                <a:graphic xmlns:a="http://schemas.openxmlformats.org/drawingml/2006/main">
                  <a:graphicData uri="http://schemas.microsoft.com/office/word/2010/wordprocessingShape">
                    <wps:wsp>
                      <wps:cNvSpPr txBox="1"/>
                      <wps:spPr>
                        <a:xfrm>
                          <a:off x="2503805" y="1334770"/>
                          <a:ext cx="2581275" cy="8756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ascii="宋体" w:hAnsi="宋体" w:eastAsia="宋体" w:cs="宋体"/>
                                <w:sz w:val="24"/>
                              </w:rPr>
                            </w:pPr>
                            <w:r>
                              <w:rPr>
                                <w:rFonts w:hint="eastAsia" w:ascii="宋体" w:hAnsi="宋体" w:eastAsia="宋体" w:cs="宋体"/>
                                <w:sz w:val="24"/>
                              </w:rPr>
                              <w:t>报送学工处审批，盖章后分别送相关部</w:t>
                            </w:r>
                            <w:r>
                              <w:rPr>
                                <w:rFonts w:hint="eastAsia" w:ascii="宋体" w:hAnsi="宋体" w:cs="宋体"/>
                                <w:sz w:val="24"/>
                              </w:rPr>
                              <w:t>门备案</w:t>
                            </w:r>
                            <w:r>
                              <w:rPr>
                                <w:rFonts w:hint="eastAsia" w:ascii="宋体" w:hAnsi="宋体" w:eastAsia="宋体" w:cs="宋体"/>
                                <w:sz w:val="24"/>
                              </w:rPr>
                              <w:t>存档</w:t>
                            </w:r>
                          </w:p>
                          <w:p>
                            <w:pPr>
                              <w:jc w:val="center"/>
                              <w:rPr>
                                <w:rFonts w:ascii="宋体" w:hAnsi="宋体" w:eastAsia="宋体" w:cs="宋体"/>
                                <w:sz w:val="24"/>
                              </w:rPr>
                            </w:pPr>
                            <w:r>
                              <w:rPr>
                                <w:rFonts w:hint="eastAsia" w:ascii="宋体" w:hAnsi="宋体" w:eastAsia="宋体" w:cs="宋体"/>
                                <w:sz w:val="24"/>
                              </w:rPr>
                              <w:t>（学工处、计财处、院系存档）</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7.2pt;margin-top:229.2pt;height:68.95pt;width:203.25pt;z-index:405579776;mso-width-relative:page;mso-height-relative:page;" fillcolor="#FFFFFF [3201]" filled="t" stroked="t" coordsize="21600,21600" o:gfxdata="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9S/rw2AAAAAsBAAAPAAAAAAAAAAEA&#10;IAAAACIAAABkcnMvZG93bnJldi54bWxQSwECFAAUAAAACACHTuJAvfk920gCAAB3BAAADgAAAAAA&#10;AAABACAAAAAnAQAAZHJzL2Uyb0RvYy54bWxQSwUGAAAAAAYABgBZAQAA4QUAAAAA&#10;">
                <v:fill on="t" focussize="0,0"/>
                <v:stroke weight="0.5pt" color="#000000 [3204]" joinstyle="round"/>
                <v:imagedata o:title=""/>
                <o:lock v:ext="edit" aspectratio="f"/>
                <v:textbox>
                  <w:txbxContent>
                    <w:p>
                      <w:pPr>
                        <w:jc w:val="center"/>
                        <w:rPr>
                          <w:rFonts w:ascii="宋体" w:hAnsi="宋体" w:eastAsia="宋体" w:cs="宋体"/>
                          <w:sz w:val="24"/>
                        </w:rPr>
                      </w:pPr>
                      <w:r>
                        <w:rPr>
                          <w:rFonts w:hint="eastAsia" w:ascii="宋体" w:hAnsi="宋体" w:eastAsia="宋体" w:cs="宋体"/>
                          <w:sz w:val="24"/>
                        </w:rPr>
                        <w:t>报送学工处审批，盖章后分别送相关部</w:t>
                      </w:r>
                      <w:r>
                        <w:rPr>
                          <w:rFonts w:hint="eastAsia" w:ascii="宋体" w:hAnsi="宋体" w:cs="宋体"/>
                          <w:sz w:val="24"/>
                        </w:rPr>
                        <w:t>门备案</w:t>
                      </w:r>
                      <w:r>
                        <w:rPr>
                          <w:rFonts w:hint="eastAsia" w:ascii="宋体" w:hAnsi="宋体" w:eastAsia="宋体" w:cs="宋体"/>
                          <w:sz w:val="24"/>
                        </w:rPr>
                        <w:t>存档</w:t>
                      </w:r>
                    </w:p>
                    <w:p>
                      <w:pPr>
                        <w:jc w:val="center"/>
                        <w:rPr>
                          <w:rFonts w:ascii="宋体" w:hAnsi="宋体" w:eastAsia="宋体" w:cs="宋体"/>
                          <w:sz w:val="24"/>
                        </w:rPr>
                      </w:pPr>
                      <w:r>
                        <w:rPr>
                          <w:rFonts w:hint="eastAsia" w:ascii="宋体" w:hAnsi="宋体" w:eastAsia="宋体" w:cs="宋体"/>
                          <w:sz w:val="24"/>
                        </w:rPr>
                        <w:t>（学工处、计财处、院系存档）</w:t>
                      </w:r>
                    </w:p>
                    <w:p/>
                  </w:txbxContent>
                </v:textbox>
              </v:shape>
            </w:pict>
          </mc:Fallback>
        </mc:AlternateContent>
      </w:r>
      <w:r>
        <w:rPr>
          <w:rFonts w:hint="eastAsia" w:ascii="宋体" w:hAnsi="宋体" w:eastAsia="宋体" w:cs="宋体"/>
          <w:b w:val="0"/>
          <w:bCs w:val="0"/>
          <w:kern w:val="0"/>
          <w:sz w:val="28"/>
        </w:rPr>
        <mc:AlternateContent>
          <mc:Choice Requires="wps">
            <w:drawing>
              <wp:anchor distT="0" distB="0" distL="114300" distR="114300" simplePos="0" relativeHeight="405581824" behindDoc="0" locked="0" layoutInCell="1" allowOverlap="1">
                <wp:simplePos x="0" y="0"/>
                <wp:positionH relativeFrom="column">
                  <wp:posOffset>1370330</wp:posOffset>
                </wp:positionH>
                <wp:positionV relativeFrom="paragraph">
                  <wp:posOffset>995680</wp:posOffset>
                </wp:positionV>
                <wp:extent cx="2590800" cy="542925"/>
                <wp:effectExtent l="4445" t="4445" r="14605" b="5080"/>
                <wp:wrapNone/>
                <wp:docPr id="93" name="文本框 93"/>
                <wp:cNvGraphicFramePr/>
                <a:graphic xmlns:a="http://schemas.openxmlformats.org/drawingml/2006/main">
                  <a:graphicData uri="http://schemas.microsoft.com/office/word/2010/wordprocessingShape">
                    <wps:wsp>
                      <wps:cNvSpPr txBox="1"/>
                      <wps:spPr>
                        <a:xfrm>
                          <a:off x="2503805" y="1334770"/>
                          <a:ext cx="2590800" cy="5429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480" w:lineRule="auto"/>
                              <w:jc w:val="center"/>
                            </w:pPr>
                            <w:r>
                              <w:rPr>
                                <w:rFonts w:hint="eastAsia" w:ascii="宋体" w:hAnsi="宋体" w:eastAsia="宋体" w:cs="宋体"/>
                                <w:sz w:val="24"/>
                              </w:rPr>
                              <w:t>班主任、辅导员签署意见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7.9pt;margin-top:78.4pt;height:42.75pt;width:204pt;z-index:405581824;mso-width-relative:page;mso-height-relative:page;" fillcolor="#FFFFFF [3201]" filled="t" stroked="t" coordsize="21600,21600" o:gfxdata="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15aMz1QAAAAsBAAAPAAAAAAAAAAEAIAAA&#10;ACIAAABkcnMvZG93bnJldi54bWxQSwECFAAUAAAACACHTuJACJfIN0gCAAB3BAAADgAAAAAAAAAB&#10;ACAAAAAkAQAAZHJzL2Uyb0RvYy54bWxQSwUGAAAAAAYABgBZAQAA3gUAAAAA&#10;">
                <v:fill on="t" focussize="0,0"/>
                <v:stroke weight="0.5pt" color="#000000 [3204]" joinstyle="round"/>
                <v:imagedata o:title=""/>
                <o:lock v:ext="edit" aspectratio="f"/>
                <v:textbox>
                  <w:txbxContent>
                    <w:p>
                      <w:pPr>
                        <w:spacing w:line="480" w:lineRule="auto"/>
                        <w:jc w:val="center"/>
                      </w:pPr>
                      <w:r>
                        <w:rPr>
                          <w:rFonts w:hint="eastAsia" w:ascii="宋体" w:hAnsi="宋体" w:eastAsia="宋体" w:cs="宋体"/>
                          <w:sz w:val="24"/>
                        </w:rPr>
                        <w:t>班主任、辅导员签署意见</w:t>
                      </w:r>
                    </w:p>
                  </w:txbxContent>
                </v:textbox>
              </v:shape>
            </w:pict>
          </mc:Fallback>
        </mc:AlternateContent>
      </w:r>
      <w:r>
        <w:rPr>
          <w:rFonts w:hint="eastAsia" w:ascii="宋体" w:hAnsi="宋体" w:eastAsia="宋体" w:cs="宋体"/>
          <w:b w:val="0"/>
          <w:bCs w:val="0"/>
          <w:kern w:val="0"/>
          <w:sz w:val="28"/>
        </w:rPr>
        <mc:AlternateContent>
          <mc:Choice Requires="wps">
            <w:drawing>
              <wp:anchor distT="0" distB="0" distL="114300" distR="114300" simplePos="0" relativeHeight="405582848" behindDoc="0" locked="0" layoutInCell="1" allowOverlap="1">
                <wp:simplePos x="0" y="0"/>
                <wp:positionH relativeFrom="column">
                  <wp:posOffset>1360805</wp:posOffset>
                </wp:positionH>
                <wp:positionV relativeFrom="paragraph">
                  <wp:posOffset>24130</wp:posOffset>
                </wp:positionV>
                <wp:extent cx="2590800" cy="542925"/>
                <wp:effectExtent l="4445" t="4445" r="14605" b="5080"/>
                <wp:wrapNone/>
                <wp:docPr id="94" name="文本框 94"/>
                <wp:cNvGraphicFramePr/>
                <a:graphic xmlns:a="http://schemas.openxmlformats.org/drawingml/2006/main">
                  <a:graphicData uri="http://schemas.microsoft.com/office/word/2010/wordprocessingShape">
                    <wps:wsp>
                      <wps:cNvSpPr txBox="1"/>
                      <wps:spPr>
                        <a:xfrm>
                          <a:off x="2503805" y="1334770"/>
                          <a:ext cx="2590800" cy="5429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ascii="宋体" w:hAnsi="宋体" w:eastAsia="宋体" w:cs="宋体"/>
                                <w:sz w:val="24"/>
                              </w:rPr>
                            </w:pPr>
                            <w:r>
                              <w:rPr>
                                <w:rFonts w:hint="eastAsia" w:ascii="宋体" w:hAnsi="宋体" w:eastAsia="宋体" w:cs="宋体"/>
                                <w:sz w:val="24"/>
                              </w:rPr>
                              <w:t>学生本人提出申请，填写表格，家长同意</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7.15pt;margin-top:1.9pt;height:42.75pt;width:204pt;z-index:405582848;mso-width-relative:page;mso-height-relative:page;" fillcolor="#FFFFFF [3201]" filled="t" stroked="t" coordsize="21600,21600" o:gfxdata="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JG+jWHUAAAACAEAAA8AAAAAAAAAAQAgAAAA&#10;IgAAAGRycy9kb3ducmV2LnhtbFBLAQIUABQAAAAIAIdO4kDXQdvZSAIAAHcEAAAOAAAAAAAAAAEA&#10;IAAAACMBAABkcnMvZTJvRG9jLnhtbFBLBQYAAAAABgAGAFkBAADdBQAAAAA=&#10;">
                <v:fill on="t" focussize="0,0"/>
                <v:stroke weight="0.5pt" color="#000000 [3204]" joinstyle="round"/>
                <v:imagedata o:title=""/>
                <o:lock v:ext="edit" aspectratio="f"/>
                <v:textbox>
                  <w:txbxContent>
                    <w:p>
                      <w:pPr>
                        <w:jc w:val="center"/>
                        <w:rPr>
                          <w:rFonts w:ascii="宋体" w:hAnsi="宋体" w:eastAsia="宋体" w:cs="宋体"/>
                          <w:sz w:val="24"/>
                        </w:rPr>
                      </w:pPr>
                      <w:r>
                        <w:rPr>
                          <w:rFonts w:hint="eastAsia" w:ascii="宋体" w:hAnsi="宋体" w:eastAsia="宋体" w:cs="宋体"/>
                          <w:sz w:val="24"/>
                        </w:rPr>
                        <w:t>学生本人提出申请，填写表格，家长同意</w:t>
                      </w:r>
                    </w:p>
                    <w:p/>
                  </w:txbxContent>
                </v:textbox>
              </v:shape>
            </w:pict>
          </mc:Fallback>
        </mc:AlternateContent>
      </w:r>
    </w:p>
    <w:p>
      <w:pPr>
        <w:keepNext w:val="0"/>
        <w:keepLines w:val="0"/>
        <w:pageBreakBefore w:val="0"/>
        <w:kinsoku/>
        <w:overflowPunct/>
        <w:topLinePunct w:val="0"/>
        <w:autoSpaceDE/>
        <w:autoSpaceDN/>
        <w:bidi w:val="0"/>
        <w:snapToGrid w:val="0"/>
        <w:spacing w:line="240" w:lineRule="auto"/>
        <w:textAlignment w:val="auto"/>
        <w:rPr>
          <w:b w:val="0"/>
          <w:bCs w:val="0"/>
          <w:kern w:val="0"/>
        </w:rPr>
      </w:pPr>
    </w:p>
    <w:p>
      <w:pPr>
        <w:keepNext w:val="0"/>
        <w:keepLines w:val="0"/>
        <w:pageBreakBefore w:val="0"/>
        <w:kinsoku/>
        <w:overflowPunct/>
        <w:topLinePunct w:val="0"/>
        <w:autoSpaceDE/>
        <w:autoSpaceDN/>
        <w:bidi w:val="0"/>
        <w:snapToGrid w:val="0"/>
        <w:spacing w:line="240" w:lineRule="auto"/>
        <w:textAlignment w:val="auto"/>
        <w:rPr>
          <w:b w:val="0"/>
          <w:bCs w:val="0"/>
          <w:kern w:val="0"/>
        </w:rPr>
      </w:pPr>
    </w:p>
    <w:p>
      <w:pPr>
        <w:keepNext w:val="0"/>
        <w:keepLines w:val="0"/>
        <w:pageBreakBefore w:val="0"/>
        <w:kinsoku/>
        <w:overflowPunct/>
        <w:topLinePunct w:val="0"/>
        <w:autoSpaceDE/>
        <w:autoSpaceDN/>
        <w:bidi w:val="0"/>
        <w:snapToGrid w:val="0"/>
        <w:spacing w:line="240" w:lineRule="auto"/>
        <w:textAlignment w:val="auto"/>
        <w:rPr>
          <w:b w:val="0"/>
          <w:bCs w:val="0"/>
          <w:kern w:val="0"/>
        </w:rPr>
      </w:pPr>
    </w:p>
    <w:p>
      <w:pPr>
        <w:keepNext w:val="0"/>
        <w:keepLines w:val="0"/>
        <w:pageBreakBefore w:val="0"/>
        <w:kinsoku/>
        <w:overflowPunct/>
        <w:topLinePunct w:val="0"/>
        <w:autoSpaceDE/>
        <w:autoSpaceDN/>
        <w:bidi w:val="0"/>
        <w:snapToGrid w:val="0"/>
        <w:spacing w:line="240" w:lineRule="auto"/>
        <w:textAlignment w:val="auto"/>
        <w:rPr>
          <w:b w:val="0"/>
          <w:bCs w:val="0"/>
          <w:kern w:val="0"/>
        </w:rPr>
      </w:pPr>
    </w:p>
    <w:p>
      <w:pPr>
        <w:keepNext w:val="0"/>
        <w:keepLines w:val="0"/>
        <w:pageBreakBefore w:val="0"/>
        <w:kinsoku/>
        <w:overflowPunct/>
        <w:topLinePunct w:val="0"/>
        <w:autoSpaceDE/>
        <w:autoSpaceDN/>
        <w:bidi w:val="0"/>
        <w:snapToGrid w:val="0"/>
        <w:spacing w:line="240" w:lineRule="auto"/>
        <w:textAlignment w:val="auto"/>
        <w:rPr>
          <w:b w:val="0"/>
          <w:bCs w:val="0"/>
          <w:kern w:val="0"/>
        </w:rPr>
      </w:pPr>
    </w:p>
    <w:p>
      <w:pPr>
        <w:keepNext w:val="0"/>
        <w:keepLines w:val="0"/>
        <w:pageBreakBefore w:val="0"/>
        <w:kinsoku/>
        <w:overflowPunct/>
        <w:topLinePunct w:val="0"/>
        <w:autoSpaceDE/>
        <w:autoSpaceDN/>
        <w:bidi w:val="0"/>
        <w:snapToGrid w:val="0"/>
        <w:spacing w:line="240" w:lineRule="auto"/>
        <w:textAlignment w:val="auto"/>
        <w:rPr>
          <w:b w:val="0"/>
          <w:bCs w:val="0"/>
          <w:kern w:val="0"/>
        </w:rPr>
      </w:pPr>
    </w:p>
    <w:p>
      <w:pPr>
        <w:keepNext w:val="0"/>
        <w:keepLines w:val="0"/>
        <w:pageBreakBefore w:val="0"/>
        <w:kinsoku/>
        <w:overflowPunct/>
        <w:topLinePunct w:val="0"/>
        <w:autoSpaceDE/>
        <w:autoSpaceDN/>
        <w:bidi w:val="0"/>
        <w:snapToGrid w:val="0"/>
        <w:spacing w:line="240" w:lineRule="auto"/>
        <w:textAlignment w:val="auto"/>
        <w:rPr>
          <w:b w:val="0"/>
          <w:bCs w:val="0"/>
          <w:kern w:val="0"/>
        </w:rPr>
      </w:pPr>
    </w:p>
    <w:p>
      <w:pPr>
        <w:keepNext w:val="0"/>
        <w:keepLines w:val="0"/>
        <w:pageBreakBefore w:val="0"/>
        <w:kinsoku/>
        <w:overflowPunct/>
        <w:topLinePunct w:val="0"/>
        <w:autoSpaceDE/>
        <w:autoSpaceDN/>
        <w:bidi w:val="0"/>
        <w:snapToGrid w:val="0"/>
        <w:spacing w:line="240" w:lineRule="auto"/>
        <w:textAlignment w:val="auto"/>
        <w:rPr>
          <w:b w:val="0"/>
          <w:bCs w:val="0"/>
          <w:kern w:val="0"/>
        </w:rPr>
      </w:pPr>
      <w:r>
        <w:rPr>
          <w:rFonts w:hint="eastAsia" w:ascii="宋体" w:hAnsi="宋体" w:eastAsia="宋体" w:cs="宋体"/>
          <w:b w:val="0"/>
          <w:bCs w:val="0"/>
          <w:kern w:val="0"/>
          <w:sz w:val="28"/>
        </w:rPr>
        <mc:AlternateContent>
          <mc:Choice Requires="wps">
            <w:drawing>
              <wp:anchor distT="0" distB="0" distL="114300" distR="114300" simplePos="0" relativeHeight="405580800" behindDoc="0" locked="0" layoutInCell="1" allowOverlap="1">
                <wp:simplePos x="0" y="0"/>
                <wp:positionH relativeFrom="column">
                  <wp:posOffset>1356995</wp:posOffset>
                </wp:positionH>
                <wp:positionV relativeFrom="paragraph">
                  <wp:posOffset>135890</wp:posOffset>
                </wp:positionV>
                <wp:extent cx="2590800" cy="542925"/>
                <wp:effectExtent l="4445" t="4445" r="14605" b="5080"/>
                <wp:wrapTopAndBottom/>
                <wp:docPr id="92" name="文本框 92"/>
                <wp:cNvGraphicFramePr/>
                <a:graphic xmlns:a="http://schemas.openxmlformats.org/drawingml/2006/main">
                  <a:graphicData uri="http://schemas.microsoft.com/office/word/2010/wordprocessingShape">
                    <wps:wsp>
                      <wps:cNvSpPr txBox="1"/>
                      <wps:spPr>
                        <a:xfrm>
                          <a:off x="2503805" y="1334770"/>
                          <a:ext cx="2590800" cy="5429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480" w:lineRule="auto"/>
                              <w:jc w:val="center"/>
                              <w:rPr>
                                <w:rFonts w:ascii="宋体" w:hAnsi="宋体" w:eastAsia="宋体" w:cs="宋体"/>
                                <w:sz w:val="24"/>
                              </w:rPr>
                            </w:pPr>
                            <w:r>
                              <w:rPr>
                                <w:rFonts w:hint="eastAsia" w:ascii="宋体" w:hAnsi="宋体" w:eastAsia="宋体" w:cs="宋体"/>
                                <w:sz w:val="24"/>
                              </w:rPr>
                              <w:t>院系</w:t>
                            </w:r>
                            <w:r>
                              <w:rPr>
                                <w:rFonts w:hint="eastAsia" w:ascii="宋体" w:hAnsi="宋体" w:eastAsia="宋体" w:cs="宋体"/>
                                <w:sz w:val="24"/>
                                <w:lang w:val="en-US" w:eastAsia="zh-CN"/>
                              </w:rPr>
                              <w:t>学工</w:t>
                            </w:r>
                            <w:r>
                              <w:rPr>
                                <w:rFonts w:hint="eastAsia" w:ascii="宋体" w:hAnsi="宋体" w:eastAsia="宋体" w:cs="宋体"/>
                                <w:sz w:val="24"/>
                              </w:rPr>
                              <w:t>支书记批准</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6.85pt;margin-top:10.7pt;height:42.75pt;width:204pt;mso-wrap-distance-bottom:0pt;mso-wrap-distance-top:0pt;z-index:405580800;mso-width-relative:page;mso-height-relative:page;" fillcolor="#FFFFFF [3201]" filled="t" stroked="t" coordsize="21600,21600" o:gfxdata="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3A9tv1QAAAAoBAAAPAAAAAAAAAAEAIAAA&#10;ACIAAABkcnMvZG93bnJldi54bWxQSwECFAAUAAAACACHTuJAFwnun0gCAAB3BAAADgAAAAAAAAAB&#10;ACAAAAAkAQAAZHJzL2Uyb0RvYy54bWxQSwUGAAAAAAYABgBZAQAA3gUAAAAA&#10;">
                <v:fill on="t" focussize="0,0"/>
                <v:stroke weight="0.5pt" color="#000000 [3204]" joinstyle="round"/>
                <v:imagedata o:title=""/>
                <o:lock v:ext="edit" aspectratio="f"/>
                <v:textbox>
                  <w:txbxContent>
                    <w:p>
                      <w:pPr>
                        <w:spacing w:line="480" w:lineRule="auto"/>
                        <w:jc w:val="center"/>
                        <w:rPr>
                          <w:rFonts w:ascii="宋体" w:hAnsi="宋体" w:eastAsia="宋体" w:cs="宋体"/>
                          <w:sz w:val="24"/>
                        </w:rPr>
                      </w:pPr>
                      <w:r>
                        <w:rPr>
                          <w:rFonts w:hint="eastAsia" w:ascii="宋体" w:hAnsi="宋体" w:eastAsia="宋体" w:cs="宋体"/>
                          <w:sz w:val="24"/>
                        </w:rPr>
                        <w:t>院系</w:t>
                      </w:r>
                      <w:r>
                        <w:rPr>
                          <w:rFonts w:hint="eastAsia" w:ascii="宋体" w:hAnsi="宋体" w:eastAsia="宋体" w:cs="宋体"/>
                          <w:sz w:val="24"/>
                          <w:lang w:val="en-US" w:eastAsia="zh-CN"/>
                        </w:rPr>
                        <w:t>学工</w:t>
                      </w:r>
                      <w:r>
                        <w:rPr>
                          <w:rFonts w:hint="eastAsia" w:ascii="宋体" w:hAnsi="宋体" w:eastAsia="宋体" w:cs="宋体"/>
                          <w:sz w:val="24"/>
                        </w:rPr>
                        <w:t>支书记批准</w:t>
                      </w:r>
                    </w:p>
                    <w:p/>
                  </w:txbxContent>
                </v:textbox>
                <w10:wrap type="topAndBottom"/>
              </v:shape>
            </w:pict>
          </mc:Fallback>
        </mc:AlternateContent>
      </w:r>
    </w:p>
    <w:p>
      <w:pPr>
        <w:keepNext w:val="0"/>
        <w:keepLines w:val="0"/>
        <w:pageBreakBefore w:val="0"/>
        <w:kinsoku/>
        <w:overflowPunct/>
        <w:topLinePunct w:val="0"/>
        <w:autoSpaceDE/>
        <w:autoSpaceDN/>
        <w:bidi w:val="0"/>
        <w:snapToGrid w:val="0"/>
        <w:spacing w:line="240" w:lineRule="auto"/>
        <w:textAlignment w:val="auto"/>
        <w:rPr>
          <w:b w:val="0"/>
          <w:bCs w:val="0"/>
          <w:kern w:val="0"/>
        </w:rPr>
      </w:pPr>
    </w:p>
    <w:p>
      <w:pPr>
        <w:keepNext w:val="0"/>
        <w:keepLines w:val="0"/>
        <w:pageBreakBefore w:val="0"/>
        <w:kinsoku/>
        <w:overflowPunct/>
        <w:topLinePunct w:val="0"/>
        <w:autoSpaceDE/>
        <w:autoSpaceDN/>
        <w:bidi w:val="0"/>
        <w:snapToGrid w:val="0"/>
        <w:spacing w:line="240" w:lineRule="auto"/>
        <w:textAlignment w:val="auto"/>
        <w:rPr>
          <w:b w:val="0"/>
          <w:bCs w:val="0"/>
          <w:kern w:val="0"/>
        </w:rPr>
      </w:pPr>
    </w:p>
    <w:p>
      <w:pPr>
        <w:keepNext w:val="0"/>
        <w:keepLines w:val="0"/>
        <w:pageBreakBefore w:val="0"/>
        <w:kinsoku/>
        <w:overflowPunct/>
        <w:topLinePunct w:val="0"/>
        <w:autoSpaceDE/>
        <w:autoSpaceDN/>
        <w:bidi w:val="0"/>
        <w:snapToGrid w:val="0"/>
        <w:spacing w:line="240" w:lineRule="auto"/>
        <w:jc w:val="center"/>
        <w:textAlignment w:val="auto"/>
        <w:rPr>
          <w:rFonts w:ascii="楷体_GB2312" w:hAnsi="楷体_GB2312" w:eastAsia="楷体_GB2312" w:cs="楷体_GB2312"/>
          <w:b w:val="0"/>
          <w:bCs w:val="0"/>
          <w:kern w:val="0"/>
          <w:sz w:val="24"/>
        </w:rPr>
      </w:pPr>
    </w:p>
    <w:p>
      <w:pPr>
        <w:keepNext w:val="0"/>
        <w:keepLines w:val="0"/>
        <w:pageBreakBefore w:val="0"/>
        <w:kinsoku/>
        <w:overflowPunct/>
        <w:topLinePunct w:val="0"/>
        <w:autoSpaceDE/>
        <w:autoSpaceDN/>
        <w:bidi w:val="0"/>
        <w:snapToGrid w:val="0"/>
        <w:spacing w:line="240" w:lineRule="auto"/>
        <w:textAlignment w:val="auto"/>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br w:type="page"/>
      </w:r>
    </w:p>
    <w:p>
      <w:pPr>
        <w:keepNext w:val="0"/>
        <w:keepLines w:val="0"/>
        <w:pageBreakBefore w:val="0"/>
        <w:kinsoku/>
        <w:overflowPunct/>
        <w:topLinePunct w:val="0"/>
        <w:autoSpaceDE/>
        <w:autoSpaceDN/>
        <w:bidi w:val="0"/>
        <w:snapToGrid w:val="0"/>
        <w:spacing w:line="240" w:lineRule="auto"/>
        <w:jc w:val="center"/>
        <w:textAlignment w:val="auto"/>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t>泰州学院学生集体外出活动审批流程</w:t>
      </w:r>
    </w:p>
    <w:p>
      <w:pPr>
        <w:keepNext w:val="0"/>
        <w:keepLines w:val="0"/>
        <w:pageBreakBefore w:val="0"/>
        <w:kinsoku/>
        <w:overflowPunct/>
        <w:topLinePunct w:val="0"/>
        <w:autoSpaceDE/>
        <w:autoSpaceDN/>
        <w:bidi w:val="0"/>
        <w:snapToGrid w:val="0"/>
        <w:spacing w:line="240" w:lineRule="auto"/>
        <w:jc w:val="center"/>
        <w:textAlignment w:val="auto"/>
        <w:rPr>
          <w:rFonts w:ascii="宋体" w:hAnsi="宋体"/>
          <w:b w:val="0"/>
          <w:bCs w:val="0"/>
          <w:kern w:val="0"/>
          <w:sz w:val="28"/>
          <w:szCs w:val="28"/>
        </w:rPr>
      </w:pPr>
      <w:r>
        <w:rPr>
          <w:b w:val="0"/>
          <w:bCs w:val="0"/>
          <w:kern w:val="0"/>
          <w:sz w:val="28"/>
        </w:rPr>
        <mc:AlternateContent>
          <mc:Choice Requires="wps">
            <w:drawing>
              <wp:anchor distT="0" distB="0" distL="114300" distR="114300" simplePos="0" relativeHeight="405583872" behindDoc="0" locked="0" layoutInCell="1" allowOverlap="1">
                <wp:simplePos x="0" y="0"/>
                <wp:positionH relativeFrom="column">
                  <wp:posOffset>3149600</wp:posOffset>
                </wp:positionH>
                <wp:positionV relativeFrom="paragraph">
                  <wp:posOffset>2912110</wp:posOffset>
                </wp:positionV>
                <wp:extent cx="1650365" cy="647700"/>
                <wp:effectExtent l="4445" t="4445" r="21590" b="14605"/>
                <wp:wrapNone/>
                <wp:docPr id="95" name="文本框 95"/>
                <wp:cNvGraphicFramePr/>
                <a:graphic xmlns:a="http://schemas.openxmlformats.org/drawingml/2006/main">
                  <a:graphicData uri="http://schemas.microsoft.com/office/word/2010/wordprocessingShape">
                    <wps:wsp>
                      <wps:cNvSpPr txBox="1"/>
                      <wps:spPr>
                        <a:xfrm>
                          <a:off x="2199005" y="4992370"/>
                          <a:ext cx="1650365" cy="647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明确和配备足够的带队教师，制定应急预案，随旅游公司出行的必须办理相关保险手续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8pt;margin-top:229.3pt;height:51pt;width:129.95pt;z-index:405583872;mso-width-relative:page;mso-height-relative:page;" fillcolor="#FFFFFF [3201]" filled="t" stroked="t" coordsize="21600,21600" o:gfxdata="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R9hIG2AAAAAsBAAAPAAAAAAAA&#10;AAEAIAAAACIAAABkcnMvZG93bnJldi54bWxQSwECFAAUAAAACACHTuJAJPH7WUsCAAB3BAAADgAA&#10;AAAAAAABACAAAAAnAQAAZHJzL2Uyb0RvYy54bWxQSwUGAAAAAAYABgBZAQAA5AUAAAAA&#10;">
                <v:fill on="t" focussize="0,0"/>
                <v:stroke weight="0.5pt" color="#000000 [3204]" joinstyle="round"/>
                <v:imagedata o:title=""/>
                <o:lock v:ext="edit" aspectratio="f"/>
                <v:textbox>
                  <w:txbxContent>
                    <w:p>
                      <w:pPr>
                        <w:rPr>
                          <w:sz w:val="18"/>
                          <w:szCs w:val="18"/>
                        </w:rPr>
                      </w:pPr>
                      <w:r>
                        <w:rPr>
                          <w:rFonts w:hint="eastAsia"/>
                          <w:sz w:val="18"/>
                          <w:szCs w:val="18"/>
                        </w:rPr>
                        <w:t>明确和配备足够的带队教师，制定应急预案，随旅游公司出行的必须办理相关保险手续</w:t>
                      </w:r>
                    </w:p>
                  </w:txbxContent>
                </v:textbox>
              </v:shape>
            </w:pict>
          </mc:Fallback>
        </mc:AlternateContent>
      </w:r>
      <w:r>
        <w:rPr>
          <w:b w:val="0"/>
          <w:bCs w:val="0"/>
          <w:kern w:val="0"/>
          <w:sz w:val="28"/>
        </w:rPr>
        <mc:AlternateContent>
          <mc:Choice Requires="wps">
            <w:drawing>
              <wp:anchor distT="0" distB="0" distL="114300" distR="114300" simplePos="0" relativeHeight="405584896" behindDoc="0" locked="0" layoutInCell="1" allowOverlap="1">
                <wp:simplePos x="0" y="0"/>
                <wp:positionH relativeFrom="column">
                  <wp:posOffset>2732405</wp:posOffset>
                </wp:positionH>
                <wp:positionV relativeFrom="paragraph">
                  <wp:posOffset>3241675</wp:posOffset>
                </wp:positionV>
                <wp:extent cx="428625" cy="1905"/>
                <wp:effectExtent l="0" t="48895" r="9525" b="63500"/>
                <wp:wrapNone/>
                <wp:docPr id="96" name="直接箭头连接符 96"/>
                <wp:cNvGraphicFramePr/>
                <a:graphic xmlns:a="http://schemas.openxmlformats.org/drawingml/2006/main">
                  <a:graphicData uri="http://schemas.microsoft.com/office/word/2010/wordprocessingShape">
                    <wps:wsp>
                      <wps:cNvCnPr/>
                      <wps:spPr>
                        <a:xfrm flipV="1">
                          <a:off x="3884930" y="4230370"/>
                          <a:ext cx="428625" cy="19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15.15pt;margin-top:255.25pt;height:0.15pt;width:33.75pt;z-index:405584896;mso-width-relative:page;mso-height-relative:page;" filled="f" stroked="t" coordsize="21600,21600" o:gfxdata="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3UwlHaAAAACwEAAA8AAAAAAAAAAQAgAAAA&#10;IgAAAGRycy9kb3ducmV2LnhtbFBLAQIUABQAAAAIAIdO4kDHj5rcCQIAALwDAAAOAAAAAAAAAAEA&#10;IAAAACkBAABkcnMvZTJvRG9jLnhtbFBLBQYAAAAABgAGAFkBAACkBQAAAAA=&#10;">
                <v:fill on="f" focussize="0,0"/>
                <v:stroke weight="0.5pt" color="#000000 [3200]" miterlimit="8" joinstyle="miter" endarrow="open"/>
                <v:imagedata o:title=""/>
                <o:lock v:ext="edit" aspectratio="f"/>
              </v:shape>
            </w:pict>
          </mc:Fallback>
        </mc:AlternateContent>
      </w:r>
      <w:r>
        <w:rPr>
          <w:b w:val="0"/>
          <w:bCs w:val="0"/>
          <w:kern w:val="0"/>
          <w:sz w:val="28"/>
        </w:rPr>
        <mc:AlternateContent>
          <mc:Choice Requires="wps">
            <w:drawing>
              <wp:anchor distT="0" distB="0" distL="114300" distR="114300" simplePos="0" relativeHeight="405585920" behindDoc="0" locked="0" layoutInCell="1" allowOverlap="1">
                <wp:simplePos x="0" y="0"/>
                <wp:positionH relativeFrom="column">
                  <wp:posOffset>2675255</wp:posOffset>
                </wp:positionH>
                <wp:positionV relativeFrom="paragraph">
                  <wp:posOffset>2699385</wp:posOffset>
                </wp:positionV>
                <wp:extent cx="76200" cy="1057275"/>
                <wp:effectExtent l="15240" t="6350" r="22860" b="22225"/>
                <wp:wrapNone/>
                <wp:docPr id="97" name="下箭头 97"/>
                <wp:cNvGraphicFramePr/>
                <a:graphic xmlns:a="http://schemas.openxmlformats.org/drawingml/2006/main">
                  <a:graphicData uri="http://schemas.microsoft.com/office/word/2010/wordprocessingShape">
                    <wps:wsp>
                      <wps:cNvSpPr/>
                      <wps:spPr>
                        <a:xfrm>
                          <a:off x="3837305" y="2980690"/>
                          <a:ext cx="76200" cy="10572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0.65pt;margin-top:212.55pt;height:83.25pt;width:6pt;z-index:405585920;v-text-anchor:middle;mso-width-relative:page;mso-height-relative:page;" fillcolor="#FFFFFF [3201]" filled="t" stroked="t" coordsize="21600,21600" o:gfxdata="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BwPxN2wAAAAsBAAAPAAAAAAAAAAEAIAAAACIAAABkcnMvZG93bnJldi54&#10;bWxQSwECFAAUAAAACACHTuJAwbI7U2kCAAC7BAAADgAAAAAAAAABACAAAAAqAQAAZHJzL2Uyb0Rv&#10;Yy54bWxQSwUGAAAAAAYABgBZAQAABQYAAAAA&#10;" adj="20822,5400">
                <v:fill on="t" focussize="0,0"/>
                <v:stroke weight="1pt" color="#000000 [3200]" miterlimit="8" joinstyle="miter"/>
                <v:imagedata o:title=""/>
                <o:lock v:ext="edit" aspectratio="f"/>
              </v:shape>
            </w:pict>
          </mc:Fallback>
        </mc:AlternateContent>
      </w:r>
      <w:r>
        <w:rPr>
          <w:b w:val="0"/>
          <w:bCs w:val="0"/>
          <w:kern w:val="0"/>
          <w:sz w:val="28"/>
        </w:rPr>
        <mc:AlternateContent>
          <mc:Choice Requires="wps">
            <w:drawing>
              <wp:anchor distT="0" distB="0" distL="114300" distR="114300" simplePos="0" relativeHeight="405587968" behindDoc="0" locked="0" layoutInCell="1" allowOverlap="1">
                <wp:simplePos x="0" y="0"/>
                <wp:positionH relativeFrom="column">
                  <wp:posOffset>1132205</wp:posOffset>
                </wp:positionH>
                <wp:positionV relativeFrom="paragraph">
                  <wp:posOffset>2148205</wp:posOffset>
                </wp:positionV>
                <wp:extent cx="3200400" cy="533400"/>
                <wp:effectExtent l="4445" t="4445" r="14605" b="14605"/>
                <wp:wrapNone/>
                <wp:docPr id="99" name="文本框 99"/>
                <wp:cNvGraphicFramePr/>
                <a:graphic xmlns:a="http://schemas.openxmlformats.org/drawingml/2006/main">
                  <a:graphicData uri="http://schemas.microsoft.com/office/word/2010/wordprocessingShape">
                    <wps:wsp>
                      <wps:cNvSpPr txBox="1"/>
                      <wps:spPr>
                        <a:xfrm>
                          <a:off x="2275205" y="2430145"/>
                          <a:ext cx="3200400" cy="533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sz w:val="24"/>
                              </w:rPr>
                              <w:t>报校分管领导批准并报校学生工作处备案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9.15pt;margin-top:169.15pt;height:42pt;width:252pt;z-index:405587968;mso-width-relative:page;mso-height-relative:page;" fillcolor="#FFFFFF [3201]" filled="t" stroked="t" coordsize="21600,21600" o:gfxdata="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vjdoLdUAAAALAQAADwAAAAAAAAABACAA&#10;AAAiAAAAZHJzL2Rvd25yZXYueG1sUEsBAhQAFAAAAAgAh07iQKeVK/tJAgAAdwQAAA4AAAAAAAAA&#10;AQAgAAAAJAEAAGRycy9lMm9Eb2MueG1sUEsFBgAAAAAGAAYAWQEAAN8FAAAAAA==&#10;">
                <v:fill on="t" focussize="0,0"/>
                <v:stroke weight="0.5pt" color="#000000 [3204]" joinstyle="round"/>
                <v:imagedata o:title=""/>
                <o:lock v:ext="edit" aspectratio="f"/>
                <v:textbox>
                  <w:txbxContent>
                    <w:p>
                      <w:pPr>
                        <w:jc w:val="center"/>
                      </w:pPr>
                      <w:r>
                        <w:rPr>
                          <w:rFonts w:hint="eastAsia"/>
                          <w:sz w:val="24"/>
                        </w:rPr>
                        <w:t>报校分管领导批准并报校学生工作处备案</w:t>
                      </w:r>
                    </w:p>
                  </w:txbxContent>
                </v:textbox>
              </v:shape>
            </w:pict>
          </mc:Fallback>
        </mc:AlternateContent>
      </w:r>
      <w:r>
        <w:rPr>
          <w:b w:val="0"/>
          <w:bCs w:val="0"/>
          <w:kern w:val="0"/>
          <w:sz w:val="28"/>
        </w:rPr>
        <mc:AlternateContent>
          <mc:Choice Requires="wps">
            <w:drawing>
              <wp:anchor distT="0" distB="0" distL="114300" distR="114300" simplePos="0" relativeHeight="405588992" behindDoc="0" locked="0" layoutInCell="1" allowOverlap="1">
                <wp:simplePos x="0" y="0"/>
                <wp:positionH relativeFrom="column">
                  <wp:posOffset>2694305</wp:posOffset>
                </wp:positionH>
                <wp:positionV relativeFrom="paragraph">
                  <wp:posOffset>1689100</wp:posOffset>
                </wp:positionV>
                <wp:extent cx="75565" cy="457200"/>
                <wp:effectExtent l="15240" t="6350" r="23495" b="12700"/>
                <wp:wrapNone/>
                <wp:docPr id="100" name="下箭头 100"/>
                <wp:cNvGraphicFramePr/>
                <a:graphic xmlns:a="http://schemas.openxmlformats.org/drawingml/2006/main">
                  <a:graphicData uri="http://schemas.microsoft.com/office/word/2010/wordprocessingShape">
                    <wps:wsp>
                      <wps:cNvSpPr/>
                      <wps:spPr>
                        <a:xfrm>
                          <a:off x="3856355" y="1980565"/>
                          <a:ext cx="75565" cy="4572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2.15pt;margin-top:133pt;height:36pt;width:5.95pt;z-index:405588992;v-text-anchor:middle;mso-width-relative:page;mso-height-relative:page;" fillcolor="#FFFFFF [3201]" filled="t" stroked="t" coordsize="21600,21600" o:gfxdata="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XFKdptsAAAALAQAADwAAAAAAAAABACAAAAAiAAAAZHJzL2Rvd25yZXYueG1sUEsB&#10;AhQAFAAAAAgAh07iQGq1iXpkAgAAvAQAAA4AAAAAAAAAAQAgAAAAKgEAAGRycy9lMm9Eb2MueG1s&#10;UEsFBgAAAAAGAAYAWQEAAAAGAAAAAA==&#10;" adj="19815,5400">
                <v:fill on="t" focussize="0,0"/>
                <v:stroke weight="1pt" color="#000000 [3200]" miterlimit="8" joinstyle="miter"/>
                <v:imagedata o:title=""/>
                <o:lock v:ext="edit" aspectratio="f"/>
              </v:shape>
            </w:pict>
          </mc:Fallback>
        </mc:AlternateContent>
      </w:r>
      <w:r>
        <w:rPr>
          <w:b w:val="0"/>
          <w:bCs w:val="0"/>
          <w:kern w:val="0"/>
          <w:sz w:val="28"/>
        </w:rPr>
        <mc:AlternateContent>
          <mc:Choice Requires="wps">
            <w:drawing>
              <wp:anchor distT="0" distB="0" distL="114300" distR="114300" simplePos="0" relativeHeight="405590016" behindDoc="0" locked="0" layoutInCell="1" allowOverlap="1">
                <wp:simplePos x="0" y="0"/>
                <wp:positionH relativeFrom="column">
                  <wp:posOffset>2694305</wp:posOffset>
                </wp:positionH>
                <wp:positionV relativeFrom="paragraph">
                  <wp:posOffset>669925</wp:posOffset>
                </wp:positionV>
                <wp:extent cx="75565" cy="457200"/>
                <wp:effectExtent l="15240" t="6350" r="23495" b="12700"/>
                <wp:wrapNone/>
                <wp:docPr id="101" name="下箭头 101"/>
                <wp:cNvGraphicFramePr/>
                <a:graphic xmlns:a="http://schemas.openxmlformats.org/drawingml/2006/main">
                  <a:graphicData uri="http://schemas.microsoft.com/office/word/2010/wordprocessingShape">
                    <wps:wsp>
                      <wps:cNvSpPr/>
                      <wps:spPr>
                        <a:xfrm>
                          <a:off x="3894455" y="1971040"/>
                          <a:ext cx="75565" cy="4572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2.15pt;margin-top:52.75pt;height:36pt;width:5.95pt;z-index:405590016;v-text-anchor:middle;mso-width-relative:page;mso-height-relative:page;" fillcolor="#FFFFFF [3201]" filled="t" stroked="t" coordsize="21600,21600" o:gfxdata="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ErJEt2wAAAAsBAAAPAAAAAAAAAAEAIAAAACIAAABkcnMvZG93bnJldi54bWxQ&#10;SwECFAAUAAAACACHTuJA71HDv2YCAAC8BAAADgAAAAAAAAABACAAAAAqAQAAZHJzL2Uyb0RvYy54&#10;bWxQSwUGAAAAAAYABgBZAQAAAgYAAAAA&#10;" adj="19815,5400">
                <v:fill on="t" focussize="0,0"/>
                <v:stroke weight="1pt" color="#000000 [3200]" miterlimit="8" joinstyle="miter"/>
                <v:imagedata o:title=""/>
                <o:lock v:ext="edit" aspectratio="f"/>
              </v:shape>
            </w:pict>
          </mc:Fallback>
        </mc:AlternateContent>
      </w:r>
      <w:r>
        <w:rPr>
          <w:b w:val="0"/>
          <w:bCs w:val="0"/>
          <w:kern w:val="0"/>
          <w:sz w:val="28"/>
        </w:rPr>
        <mc:AlternateContent>
          <mc:Choice Requires="wps">
            <w:drawing>
              <wp:anchor distT="0" distB="0" distL="114300" distR="114300" simplePos="0" relativeHeight="405591040" behindDoc="0" locked="0" layoutInCell="1" allowOverlap="1">
                <wp:simplePos x="0" y="0"/>
                <wp:positionH relativeFrom="column">
                  <wp:posOffset>1132205</wp:posOffset>
                </wp:positionH>
                <wp:positionV relativeFrom="paragraph">
                  <wp:posOffset>1138555</wp:posOffset>
                </wp:positionV>
                <wp:extent cx="3200400" cy="533400"/>
                <wp:effectExtent l="4445" t="4445" r="14605" b="14605"/>
                <wp:wrapNone/>
                <wp:docPr id="102" name="文本框 102"/>
                <wp:cNvGraphicFramePr/>
                <a:graphic xmlns:a="http://schemas.openxmlformats.org/drawingml/2006/main">
                  <a:graphicData uri="http://schemas.microsoft.com/office/word/2010/wordprocessingShape">
                    <wps:wsp>
                      <wps:cNvSpPr txBox="1"/>
                      <wps:spPr>
                        <a:xfrm>
                          <a:off x="2265680" y="1439545"/>
                          <a:ext cx="3200400" cy="533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sz w:val="24"/>
                              </w:rPr>
                              <w:t>在每周一前填写好《学生集体外出活动审批表》，院系分管学生工作领导审批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9.15pt;margin-top:89.65pt;height:42pt;width:252pt;z-index:405591040;mso-width-relative:page;mso-height-relative:page;" fillcolor="#FFFFFF [3201]" filled="t" stroked="t" coordsize="21600,21600" o:gfxdata="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LpSLB1QAAAAsBAAAPAAAAAAAAAAEAIAAA&#10;ACIAAABkcnMvZG93bnJldi54bWxQSwECFAAUAAAACACHTuJANdsv0UgCAAB5BAAADgAAAAAAAAAB&#10;ACAAAAAkAQAAZHJzL2Uyb0RvYy54bWxQSwUGAAAAAAYABgBZAQAA3gUAAAAA&#10;">
                <v:fill on="t" focussize="0,0"/>
                <v:stroke weight="0.5pt" color="#000000 [3204]" joinstyle="round"/>
                <v:imagedata o:title=""/>
                <o:lock v:ext="edit" aspectratio="f"/>
                <v:textbox>
                  <w:txbxContent>
                    <w:p>
                      <w:pPr>
                        <w:jc w:val="center"/>
                      </w:pPr>
                      <w:r>
                        <w:rPr>
                          <w:rFonts w:hint="eastAsia"/>
                          <w:sz w:val="24"/>
                        </w:rPr>
                        <w:t>在每周一前填写好《学生集体外出活动审批表》，院系分管学生工作领导审批</w:t>
                      </w:r>
                    </w:p>
                  </w:txbxContent>
                </v:textbox>
              </v:shape>
            </w:pict>
          </mc:Fallback>
        </mc:AlternateContent>
      </w:r>
      <w:r>
        <w:rPr>
          <w:b w:val="0"/>
          <w:bCs w:val="0"/>
          <w:kern w:val="0"/>
          <w:sz w:val="28"/>
        </w:rPr>
        <mc:AlternateContent>
          <mc:Choice Requires="wps">
            <w:drawing>
              <wp:anchor distT="0" distB="0" distL="114300" distR="114300" simplePos="0" relativeHeight="405592064" behindDoc="0" locked="0" layoutInCell="1" allowOverlap="1">
                <wp:simplePos x="0" y="0"/>
                <wp:positionH relativeFrom="column">
                  <wp:posOffset>1122680</wp:posOffset>
                </wp:positionH>
                <wp:positionV relativeFrom="paragraph">
                  <wp:posOffset>128905</wp:posOffset>
                </wp:positionV>
                <wp:extent cx="3200400" cy="533400"/>
                <wp:effectExtent l="4445" t="4445" r="14605" b="14605"/>
                <wp:wrapNone/>
                <wp:docPr id="103" name="文本框 103"/>
                <wp:cNvGraphicFramePr/>
                <a:graphic xmlns:a="http://schemas.openxmlformats.org/drawingml/2006/main">
                  <a:graphicData uri="http://schemas.microsoft.com/office/word/2010/wordprocessingShape">
                    <wps:wsp>
                      <wps:cNvSpPr txBox="1"/>
                      <wps:spPr>
                        <a:xfrm>
                          <a:off x="2265680" y="1439545"/>
                          <a:ext cx="3200400" cy="533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sz w:val="24"/>
                              </w:rPr>
                              <w:t>组织单位必须提前做好详细、周密的安全预案，明确安全责任人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8.4pt;margin-top:10.15pt;height:42pt;width:252pt;z-index:405592064;mso-width-relative:page;mso-height-relative:page;" fillcolor="#FFFFFF [3201]" filled="t" stroked="t" coordsize="21600,21600" o:gfxdata="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Yn2E61QAAAAoBAAAPAAAAAAAAAAEAIAAA&#10;ACIAAABkcnMvZG93bnJldi54bWxQSwECFAAUAAAACACHTuJAB9S6mEgCAAB5BAAADgAAAAAAAAAB&#10;ACAAAAAkAQAAZHJzL2Uyb0RvYy54bWxQSwUGAAAAAAYABgBZAQAA3gUAAAAA&#10;">
                <v:fill on="t" focussize="0,0"/>
                <v:stroke weight="0.5pt" color="#000000 [3204]" joinstyle="round"/>
                <v:imagedata o:title=""/>
                <o:lock v:ext="edit" aspectratio="f"/>
                <v:textbox>
                  <w:txbxContent>
                    <w:p>
                      <w:pPr>
                        <w:jc w:val="center"/>
                      </w:pPr>
                      <w:r>
                        <w:rPr>
                          <w:rFonts w:hint="eastAsia"/>
                          <w:sz w:val="24"/>
                        </w:rPr>
                        <w:t>组织单位必须提前做好详细、周密的安全预案，明确安全责任人</w:t>
                      </w:r>
                    </w:p>
                  </w:txbxContent>
                </v:textbox>
              </v:shape>
            </w:pict>
          </mc:Fallback>
        </mc:AlternateContent>
      </w: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hint="eastAsia" w:ascii="楷体_GB2312" w:hAnsi="楷体_GB2312" w:eastAsia="楷体_GB2312" w:cs="楷体_GB2312"/>
          <w:b w:val="0"/>
          <w:bCs w:val="0"/>
          <w:kern w:val="0"/>
          <w:sz w:val="36"/>
          <w:szCs w:val="36"/>
        </w:rPr>
      </w:pPr>
    </w:p>
    <w:p>
      <w:pPr>
        <w:keepNext w:val="0"/>
        <w:keepLines w:val="0"/>
        <w:pageBreakBefore w:val="0"/>
        <w:kinsoku/>
        <w:overflowPunct/>
        <w:topLinePunct w:val="0"/>
        <w:autoSpaceDE/>
        <w:autoSpaceDN/>
        <w:bidi w:val="0"/>
        <w:snapToGrid w:val="0"/>
        <w:spacing w:line="240" w:lineRule="auto"/>
        <w:jc w:val="center"/>
        <w:textAlignment w:val="auto"/>
        <w:rPr>
          <w:rFonts w:hint="eastAsia" w:ascii="楷体_GB2312" w:hAnsi="楷体_GB2312" w:eastAsia="楷体_GB2312" w:cs="楷体_GB2312"/>
          <w:b w:val="0"/>
          <w:bCs w:val="0"/>
          <w:kern w:val="0"/>
          <w:sz w:val="36"/>
          <w:szCs w:val="36"/>
        </w:rPr>
      </w:pPr>
      <w:r>
        <w:rPr>
          <w:b w:val="0"/>
          <w:bCs w:val="0"/>
          <w:kern w:val="0"/>
          <w:sz w:val="28"/>
        </w:rPr>
        <mc:AlternateContent>
          <mc:Choice Requires="wps">
            <w:drawing>
              <wp:anchor distT="0" distB="0" distL="114300" distR="114300" simplePos="0" relativeHeight="405586944" behindDoc="0" locked="0" layoutInCell="1" allowOverlap="1">
                <wp:simplePos x="0" y="0"/>
                <wp:positionH relativeFrom="column">
                  <wp:posOffset>1129030</wp:posOffset>
                </wp:positionH>
                <wp:positionV relativeFrom="paragraph">
                  <wp:posOffset>183515</wp:posOffset>
                </wp:positionV>
                <wp:extent cx="3209925" cy="713740"/>
                <wp:effectExtent l="4445" t="4445" r="5080" b="5715"/>
                <wp:wrapNone/>
                <wp:docPr id="98" name="文本框 98"/>
                <wp:cNvGraphicFramePr/>
                <a:graphic xmlns:a="http://schemas.openxmlformats.org/drawingml/2006/main">
                  <a:graphicData uri="http://schemas.microsoft.com/office/word/2010/wordprocessingShape">
                    <wps:wsp>
                      <wps:cNvSpPr txBox="1"/>
                      <wps:spPr>
                        <a:xfrm>
                          <a:off x="2275205" y="3287395"/>
                          <a:ext cx="3209925" cy="7137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sz w:val="24"/>
                              </w:rPr>
                              <w:t>必须严格执行信息报送制度，在活动开始、期间及结束返校都必须向院系审批人作安全事故零报告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8.9pt;margin-top:14.45pt;height:56.2pt;width:252.75pt;z-index:405586944;mso-width-relative:page;mso-height-relative:page;" fillcolor="#FFFFFF [3201]" filled="t" stroked="t" coordsize="21600,21600" o:gfxdata="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2yv0Z9YAAAAKAQAADwAAAAAA&#10;AAABACAAAAAiAAAAZHJzL2Rvd25yZXYueG1sUEsBAhQAFAAAAAgAh07iQOL4WI5OAgAAdwQAAA4A&#10;AAAAAAAAAQAgAAAAJQEAAGRycy9lMm9Eb2MueG1sUEsFBgAAAAAGAAYAWQEAAOUFAAAAAA==&#10;">
                <v:fill on="t" focussize="0,0"/>
                <v:stroke weight="0.5pt" color="#000000 [3204]" joinstyle="round"/>
                <v:imagedata o:title=""/>
                <o:lock v:ext="edit" aspectratio="f"/>
                <v:textbox>
                  <w:txbxContent>
                    <w:p>
                      <w:pPr>
                        <w:jc w:val="center"/>
                      </w:pPr>
                      <w:r>
                        <w:rPr>
                          <w:rFonts w:hint="eastAsia"/>
                          <w:sz w:val="24"/>
                        </w:rPr>
                        <w:t>必须严格执行信息报送制度，在活动开始、期间及结束返校都必须向院系审批人作安全事故零报告</w:t>
                      </w:r>
                    </w:p>
                  </w:txbxContent>
                </v:textbox>
              </v:shape>
            </w:pict>
          </mc:Fallback>
        </mc:AlternateContent>
      </w:r>
    </w:p>
    <w:p>
      <w:pPr>
        <w:keepNext w:val="0"/>
        <w:keepLines w:val="0"/>
        <w:pageBreakBefore w:val="0"/>
        <w:kinsoku/>
        <w:overflowPunct/>
        <w:topLinePunct w:val="0"/>
        <w:autoSpaceDE/>
        <w:autoSpaceDN/>
        <w:bidi w:val="0"/>
        <w:snapToGrid w:val="0"/>
        <w:spacing w:line="240" w:lineRule="auto"/>
        <w:jc w:val="center"/>
        <w:textAlignment w:val="auto"/>
        <w:rPr>
          <w:rFonts w:hint="eastAsia" w:ascii="楷体_GB2312" w:hAnsi="楷体_GB2312" w:eastAsia="楷体_GB2312" w:cs="楷体_GB2312"/>
          <w:b w:val="0"/>
          <w:bCs w:val="0"/>
          <w:kern w:val="0"/>
          <w:sz w:val="36"/>
          <w:szCs w:val="36"/>
        </w:rPr>
      </w:pPr>
    </w:p>
    <w:p>
      <w:pPr>
        <w:keepNext w:val="0"/>
        <w:keepLines w:val="0"/>
        <w:pageBreakBefore w:val="0"/>
        <w:kinsoku/>
        <w:overflowPunct/>
        <w:topLinePunct w:val="0"/>
        <w:autoSpaceDE/>
        <w:autoSpaceDN/>
        <w:bidi w:val="0"/>
        <w:snapToGrid w:val="0"/>
        <w:spacing w:line="240" w:lineRule="auto"/>
        <w:jc w:val="center"/>
        <w:textAlignment w:val="auto"/>
        <w:rPr>
          <w:rFonts w:hint="eastAsia" w:ascii="楷体_GB2312" w:hAnsi="楷体_GB2312" w:eastAsia="楷体_GB2312" w:cs="楷体_GB2312"/>
          <w:b w:val="0"/>
          <w:bCs w:val="0"/>
          <w:kern w:val="0"/>
          <w:sz w:val="36"/>
          <w:szCs w:val="36"/>
        </w:rPr>
      </w:pPr>
    </w:p>
    <w:p>
      <w:pPr>
        <w:keepNext w:val="0"/>
        <w:keepLines w:val="0"/>
        <w:pageBreakBefore w:val="0"/>
        <w:kinsoku/>
        <w:overflowPunct/>
        <w:topLinePunct w:val="0"/>
        <w:autoSpaceDE/>
        <w:autoSpaceDN/>
        <w:bidi w:val="0"/>
        <w:snapToGrid w:val="0"/>
        <w:spacing w:line="240" w:lineRule="auto"/>
        <w:textAlignment w:val="auto"/>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br w:type="page"/>
      </w:r>
    </w:p>
    <w:p>
      <w:pPr>
        <w:keepNext w:val="0"/>
        <w:keepLines w:val="0"/>
        <w:pageBreakBefore w:val="0"/>
        <w:kinsoku/>
        <w:overflowPunct/>
        <w:topLinePunct w:val="0"/>
        <w:autoSpaceDE/>
        <w:autoSpaceDN/>
        <w:bidi w:val="0"/>
        <w:snapToGrid w:val="0"/>
        <w:spacing w:line="240" w:lineRule="auto"/>
        <w:jc w:val="center"/>
        <w:textAlignment w:val="auto"/>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t>泰州学院学生奖学金评定流程</w:t>
      </w:r>
    </w:p>
    <w:p>
      <w:pPr>
        <w:keepNext w:val="0"/>
        <w:keepLines w:val="0"/>
        <w:pageBreakBefore w:val="0"/>
        <w:kinsoku/>
        <w:overflowPunct/>
        <w:topLinePunct w:val="0"/>
        <w:autoSpaceDE/>
        <w:autoSpaceDN/>
        <w:bidi w:val="0"/>
        <w:snapToGrid w:val="0"/>
        <w:spacing w:line="240" w:lineRule="auto"/>
        <w:jc w:val="center"/>
        <w:textAlignment w:val="auto"/>
        <w:rPr>
          <w:rFonts w:ascii="楷体_GB2312" w:hAnsi="楷体_GB2312" w:eastAsia="楷体_GB2312" w:cs="楷体_GB2312"/>
          <w:b w:val="0"/>
          <w:bCs w:val="0"/>
          <w:kern w:val="0"/>
          <w:sz w:val="44"/>
          <w:szCs w:val="44"/>
        </w:rPr>
      </w:pPr>
      <w:r>
        <w:rPr>
          <w:b w:val="0"/>
          <w:bCs w:val="0"/>
          <w:kern w:val="0"/>
          <w:sz w:val="44"/>
        </w:rPr>
        <mc:AlternateContent>
          <mc:Choice Requires="wps">
            <w:drawing>
              <wp:anchor distT="0" distB="0" distL="114300" distR="114300" simplePos="0" relativeHeight="405593088" behindDoc="0" locked="0" layoutInCell="1" allowOverlap="1">
                <wp:simplePos x="0" y="0"/>
                <wp:positionH relativeFrom="column">
                  <wp:posOffset>1024255</wp:posOffset>
                </wp:positionH>
                <wp:positionV relativeFrom="paragraph">
                  <wp:posOffset>259715</wp:posOffset>
                </wp:positionV>
                <wp:extent cx="3352800" cy="927100"/>
                <wp:effectExtent l="4445" t="4445" r="14605" b="20955"/>
                <wp:wrapNone/>
                <wp:docPr id="114" name="文本框 114"/>
                <wp:cNvGraphicFramePr/>
                <a:graphic xmlns:a="http://schemas.openxmlformats.org/drawingml/2006/main">
                  <a:graphicData uri="http://schemas.microsoft.com/office/word/2010/wordprocessingShape">
                    <wps:wsp>
                      <wps:cNvSpPr txBox="1"/>
                      <wps:spPr>
                        <a:xfrm>
                          <a:off x="2167255" y="1570355"/>
                          <a:ext cx="3352800" cy="9271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eastAsia="宋体" w:cs="宋体"/>
                                <w:sz w:val="24"/>
                              </w:rPr>
                            </w:pPr>
                            <w:r>
                              <w:rPr>
                                <w:rFonts w:hint="eastAsia" w:ascii="宋体" w:hAnsi="宋体" w:eastAsia="宋体" w:cs="宋体"/>
                                <w:sz w:val="24"/>
                              </w:rPr>
                              <w:t>院系按《泰州学院全日制本专科学生综合素质测评实施办法（试行）》组织测评，各班级公布测评结果和排名，组织对申请的学生进行评议，提出初步评定意见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0.65pt;margin-top:20.45pt;height:73pt;width:264pt;z-index:405593088;mso-width-relative:page;mso-height-relative:page;" fillcolor="#FFFFFF [3201]" filled="t" stroked="t" coordsize="21600,21600" o:gfxdata="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ZSy/7VAAAACgEAAA8AAAAAAAAAAQAg&#10;AAAAIgAAAGRycy9kb3ducmV2LnhtbFBLAQIUABQAAAAIAIdO4kA9b4NoSgIAAHkEAAAOAAAAAAAA&#10;AAEAIAAAACQBAABkcnMvZTJvRG9jLnhtbFBLBQYAAAAABgAGAFkBAADgBQAAAAA=&#10;">
                <v:fill on="t" focussize="0,0"/>
                <v:stroke weight="0.5pt" color="#000000 [3204]" joinstyle="round"/>
                <v:imagedata o:title=""/>
                <o:lock v:ext="edit" aspectratio="f"/>
                <v:textbox>
                  <w:txbxContent>
                    <w:p>
                      <w:pPr>
                        <w:rPr>
                          <w:rFonts w:ascii="宋体" w:hAnsi="宋体" w:eastAsia="宋体" w:cs="宋体"/>
                          <w:sz w:val="24"/>
                        </w:rPr>
                      </w:pPr>
                      <w:r>
                        <w:rPr>
                          <w:rFonts w:hint="eastAsia" w:ascii="宋体" w:hAnsi="宋体" w:eastAsia="宋体" w:cs="宋体"/>
                          <w:sz w:val="24"/>
                        </w:rPr>
                        <w:t>院系按《泰州学院全日制本专科学生综合素质测评实施办法（试行）》组织测评，各班级公布测评结果和排名，组织对申请的学生进行评议，提出初步评定意见</w:t>
                      </w:r>
                    </w:p>
                  </w:txbxContent>
                </v:textbox>
              </v:shape>
            </w:pict>
          </mc:Fallback>
        </mc:AlternateContent>
      </w:r>
    </w:p>
    <w:p>
      <w:pPr>
        <w:keepNext w:val="0"/>
        <w:keepLines w:val="0"/>
        <w:pageBreakBefore w:val="0"/>
        <w:kinsoku/>
        <w:overflowPunct/>
        <w:topLinePunct w:val="0"/>
        <w:autoSpaceDE/>
        <w:autoSpaceDN/>
        <w:bidi w:val="0"/>
        <w:snapToGrid w:val="0"/>
        <w:spacing w:line="240" w:lineRule="auto"/>
        <w:jc w:val="center"/>
        <w:textAlignment w:val="auto"/>
        <w:rPr>
          <w:rFonts w:ascii="楷体_GB2312" w:hAnsi="楷体_GB2312" w:eastAsia="楷体_GB2312" w:cs="楷体_GB2312"/>
          <w:b w:val="0"/>
          <w:bCs w:val="0"/>
          <w:kern w:val="0"/>
          <w:sz w:val="44"/>
          <w:szCs w:val="44"/>
        </w:rPr>
      </w:pPr>
      <w:r>
        <w:rPr>
          <w:b w:val="0"/>
          <w:bCs w:val="0"/>
          <w:kern w:val="0"/>
        </w:rPr>
        <mc:AlternateContent>
          <mc:Choice Requires="wps">
            <w:drawing>
              <wp:anchor distT="0" distB="0" distL="114300" distR="114300" simplePos="0" relativeHeight="405594112" behindDoc="0" locked="0" layoutInCell="1" allowOverlap="1">
                <wp:simplePos x="0" y="0"/>
                <wp:positionH relativeFrom="column">
                  <wp:posOffset>3371850</wp:posOffset>
                </wp:positionH>
                <wp:positionV relativeFrom="paragraph">
                  <wp:posOffset>3121025</wp:posOffset>
                </wp:positionV>
                <wp:extent cx="108585" cy="304800"/>
                <wp:effectExtent l="15240" t="8890" r="28575" b="10160"/>
                <wp:wrapNone/>
                <wp:docPr id="115" name="上箭头 115"/>
                <wp:cNvGraphicFramePr/>
                <a:graphic xmlns:a="http://schemas.openxmlformats.org/drawingml/2006/main">
                  <a:graphicData uri="http://schemas.microsoft.com/office/word/2010/wordprocessingShape">
                    <wps:wsp>
                      <wps:cNvSpPr/>
                      <wps:spPr>
                        <a:xfrm>
                          <a:off x="4681855" y="5085715"/>
                          <a:ext cx="108585" cy="304800"/>
                        </a:xfrm>
                        <a:prstGeom prs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8" type="#_x0000_t68" style="position:absolute;left:0pt;margin-left:265.5pt;margin-top:245.75pt;height:24pt;width:8.55pt;z-index:405594112;v-text-anchor:middle;mso-width-relative:page;mso-height-relative:page;" fillcolor="#FFFFFF [3201]" filled="t" stroked="t" coordsize="21600,21600" o:gfxdata="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A9hzd1wAAAAsBAAAPAAAAAAAAAAEAIAAAACIAAABkcnMvZG93bnJldi54bWxQ&#10;SwECFAAUAAAACACHTuJAFoEYC2oCAAC7BAAADgAAAAAAAAABACAAAAAmAQAAZHJzL2Uyb0RvYy54&#10;bWxQSwUGAAAAAAYABgBZAQAAAgYAAAAA&#10;" adj="3847,5400">
                <v:fill on="t" focussize="0,0"/>
                <v:stroke weight="1pt" color="#000000 [3200]" miterlimit="8" joinstyle="miter"/>
                <v:imagedata o:title=""/>
                <o:lock v:ext="edit" aspectratio="f"/>
              </v:shape>
            </w:pict>
          </mc:Fallback>
        </mc:AlternateContent>
      </w:r>
      <w:r>
        <w:rPr>
          <w:b w:val="0"/>
          <w:bCs w:val="0"/>
          <w:kern w:val="0"/>
        </w:rPr>
        <mc:AlternateContent>
          <mc:Choice Requires="wps">
            <w:drawing>
              <wp:anchor distT="0" distB="0" distL="114300" distR="114300" simplePos="0" relativeHeight="405595136" behindDoc="0" locked="0" layoutInCell="1" allowOverlap="1">
                <wp:simplePos x="0" y="0"/>
                <wp:positionH relativeFrom="column">
                  <wp:posOffset>2706370</wp:posOffset>
                </wp:positionH>
                <wp:positionV relativeFrom="paragraph">
                  <wp:posOffset>4154170</wp:posOffset>
                </wp:positionV>
                <wp:extent cx="114300" cy="292735"/>
                <wp:effectExtent l="9525" t="4445" r="28575" b="26670"/>
                <wp:wrapNone/>
                <wp:docPr id="116" name="下箭头 116"/>
                <wp:cNvGraphicFramePr/>
                <a:graphic xmlns:a="http://schemas.openxmlformats.org/drawingml/2006/main">
                  <a:graphicData uri="http://schemas.microsoft.com/office/word/2010/wordprocessingShape">
                    <wps:wsp>
                      <wps:cNvSpPr/>
                      <wps:spPr>
                        <a:xfrm>
                          <a:off x="3036570" y="4845050"/>
                          <a:ext cx="114300" cy="292735"/>
                        </a:xfrm>
                        <a:prstGeom prst="downArrow">
                          <a:avLst>
                            <a:gd name="adj1" fmla="val 50000"/>
                            <a:gd name="adj2" fmla="val 64027"/>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213.1pt;margin-top:327.1pt;height:23.05pt;width:9pt;z-index:405595136;mso-width-relative:page;mso-height-relative:page;" fillcolor="#FFFFFF" filled="t" stroked="t" coordsize="21600,21600" o:gfxdata="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y&#10;AQav2QAAAAsBAAAPAAAAAAAAAAEAIAAAACIAAABkcnMvZG93bnJldi54bWxQSwECFAAUAAAACACH&#10;TuJA3eDCLiMCAABGBAAADgAAAAAAAAABACAAAAAoAQAAZHJzL2Uyb0RvYy54bWxQSwUGAAAAAAYA&#10;BgBZAQAAvQUAAAAA&#10;" adj="16201,5400">
                <v:fill on="t" focussize="0,0"/>
                <v:stroke color="#000000" joinstyle="miter"/>
                <v:imagedata o:title=""/>
                <o:lock v:ext="edit" aspectratio="f"/>
                <v:textbox style="layout-flow:vertical-ideographic;"/>
              </v:shape>
            </w:pict>
          </mc:Fallback>
        </mc:AlternateContent>
      </w:r>
      <w:r>
        <w:rPr>
          <w:b w:val="0"/>
          <w:bCs w:val="0"/>
          <w:kern w:val="0"/>
        </w:rPr>
        <mc:AlternateContent>
          <mc:Choice Requires="wps">
            <w:drawing>
              <wp:anchor distT="0" distB="0" distL="114300" distR="114300" simplePos="0" relativeHeight="405596160" behindDoc="0" locked="0" layoutInCell="1" allowOverlap="1">
                <wp:simplePos x="0" y="0"/>
                <wp:positionH relativeFrom="column">
                  <wp:posOffset>1893570</wp:posOffset>
                </wp:positionH>
                <wp:positionV relativeFrom="paragraph">
                  <wp:posOffset>3138170</wp:posOffset>
                </wp:positionV>
                <wp:extent cx="114300" cy="292735"/>
                <wp:effectExtent l="9525" t="4445" r="28575" b="26670"/>
                <wp:wrapNone/>
                <wp:docPr id="117" name="下箭头 117"/>
                <wp:cNvGraphicFramePr/>
                <a:graphic xmlns:a="http://schemas.openxmlformats.org/drawingml/2006/main">
                  <a:graphicData uri="http://schemas.microsoft.com/office/word/2010/wordprocessingShape">
                    <wps:wsp>
                      <wps:cNvSpPr/>
                      <wps:spPr>
                        <a:xfrm>
                          <a:off x="3760470" y="3702050"/>
                          <a:ext cx="114300" cy="292735"/>
                        </a:xfrm>
                        <a:prstGeom prst="downArrow">
                          <a:avLst>
                            <a:gd name="adj1" fmla="val 50000"/>
                            <a:gd name="adj2" fmla="val 64027"/>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149.1pt;margin-top:247.1pt;height:23.05pt;width:9pt;z-index:405596160;mso-width-relative:page;mso-height-relative:page;" fillcolor="#FFFFFF" filled="t" stroked="t" coordsize="21600,21600" o:gfxdata="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5wfR&#10;edkAAAALAQAADwAAAAAAAAABACAAAAAiAAAAZHJzL2Rvd25yZXYueG1sUEsBAhQAFAAAAAgAh07i&#10;QFrhpOYhAgAARgQAAA4AAAAAAAAAAQAgAAAAKAEAAGRycy9lMm9Eb2MueG1sUEsFBgAAAAAGAAYA&#10;WQEAALsFAAAAAA==&#10;" adj="16201,5400">
                <v:fill on="t" focussize="0,0"/>
                <v:stroke color="#000000" joinstyle="miter"/>
                <v:imagedata o:title=""/>
                <o:lock v:ext="edit" aspectratio="f"/>
                <v:textbox style="layout-flow:vertical-ideographic;"/>
              </v:shape>
            </w:pict>
          </mc:Fallback>
        </mc:AlternateContent>
      </w:r>
      <w:r>
        <w:rPr>
          <w:b w:val="0"/>
          <w:bCs w:val="0"/>
          <w:kern w:val="0"/>
        </w:rPr>
        <mc:AlternateContent>
          <mc:Choice Requires="wps">
            <w:drawing>
              <wp:anchor distT="0" distB="0" distL="114300" distR="114300" simplePos="0" relativeHeight="405597184" behindDoc="0" locked="0" layoutInCell="1" allowOverlap="1">
                <wp:simplePos x="0" y="0"/>
                <wp:positionH relativeFrom="column">
                  <wp:posOffset>2617470</wp:posOffset>
                </wp:positionH>
                <wp:positionV relativeFrom="paragraph">
                  <wp:posOffset>1995170</wp:posOffset>
                </wp:positionV>
                <wp:extent cx="114300" cy="292735"/>
                <wp:effectExtent l="9525" t="4445" r="28575" b="26670"/>
                <wp:wrapNone/>
                <wp:docPr id="118" name="下箭头 118"/>
                <wp:cNvGraphicFramePr/>
                <a:graphic xmlns:a="http://schemas.openxmlformats.org/drawingml/2006/main">
                  <a:graphicData uri="http://schemas.microsoft.com/office/word/2010/wordprocessingShape">
                    <wps:wsp>
                      <wps:cNvSpPr/>
                      <wps:spPr>
                        <a:xfrm>
                          <a:off x="3773170" y="2533650"/>
                          <a:ext cx="114300" cy="292735"/>
                        </a:xfrm>
                        <a:prstGeom prst="downArrow">
                          <a:avLst>
                            <a:gd name="adj1" fmla="val 50000"/>
                            <a:gd name="adj2" fmla="val 64027"/>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206.1pt;margin-top:157.1pt;height:23.05pt;width:9pt;z-index:405597184;mso-width-relative:page;mso-height-relative:page;" fillcolor="#FFFFFF" filled="t" stroked="t" coordsize="21600,21600" o:gfxdata="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UbsB&#10;QdgAAAALAQAADwAAAAAAAAABACAAAAAiAAAAZHJzL2Rvd25yZXYueG1sUEsBAhQAFAAAAAgAh07i&#10;QJ9ZqysiAgAARgQAAA4AAAAAAAAAAQAgAAAAJwEAAGRycy9lMm9Eb2MueG1sUEsFBgAAAAAGAAYA&#10;WQEAALsFAAAAAA==&#10;" adj="16201,5400">
                <v:fill on="t" focussize="0,0"/>
                <v:stroke color="#000000" joinstyle="miter"/>
                <v:imagedata o:title=""/>
                <o:lock v:ext="edit" aspectratio="f"/>
                <v:textbox style="layout-flow:vertical-ideographic;"/>
              </v:shape>
            </w:pict>
          </mc:Fallback>
        </mc:AlternateContent>
      </w:r>
      <w:r>
        <w:rPr>
          <w:b w:val="0"/>
          <w:bCs w:val="0"/>
          <w:kern w:val="0"/>
        </w:rPr>
        <mc:AlternateContent>
          <mc:Choice Requires="wps">
            <w:drawing>
              <wp:anchor distT="0" distB="0" distL="114300" distR="114300" simplePos="0" relativeHeight="405598208" behindDoc="0" locked="0" layoutInCell="1" allowOverlap="1">
                <wp:simplePos x="0" y="0"/>
                <wp:positionH relativeFrom="column">
                  <wp:posOffset>2630170</wp:posOffset>
                </wp:positionH>
                <wp:positionV relativeFrom="paragraph">
                  <wp:posOffset>826770</wp:posOffset>
                </wp:positionV>
                <wp:extent cx="114300" cy="292735"/>
                <wp:effectExtent l="9525" t="4445" r="28575" b="26670"/>
                <wp:wrapNone/>
                <wp:docPr id="119" name="下箭头 119"/>
                <wp:cNvGraphicFramePr/>
                <a:graphic xmlns:a="http://schemas.openxmlformats.org/drawingml/2006/main">
                  <a:graphicData uri="http://schemas.microsoft.com/office/word/2010/wordprocessingShape">
                    <wps:wsp>
                      <wps:cNvSpPr/>
                      <wps:spPr>
                        <a:xfrm>
                          <a:off x="0" y="0"/>
                          <a:ext cx="114300" cy="292735"/>
                        </a:xfrm>
                        <a:prstGeom prst="downArrow">
                          <a:avLst>
                            <a:gd name="adj1" fmla="val 50000"/>
                            <a:gd name="adj2" fmla="val 64027"/>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207.1pt;margin-top:65.1pt;height:23.05pt;width:9pt;z-index:405598208;mso-width-relative:page;mso-height-relative:page;" fillcolor="#FFFFFF" filled="t" stroked="t" coordsize="21600,21600" o:gfxdata="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bK5pd2AAAAAsBAAAP&#10;AAAAAAAAAAEAIAAAACIAAABkcnMvZG93bnJldi54bWxQSwECFAAUAAAACACHTuJA4ppdTxgCAAA6&#10;BAAADgAAAAAAAAABACAAAAAnAQAAZHJzL2Uyb0RvYy54bWxQSwUGAAAAAAYABgBZAQAAsQUAAAAA&#10;" adj="16201,5400">
                <v:fill on="t" focussize="0,0"/>
                <v:stroke color="#000000" joinstyle="miter"/>
                <v:imagedata o:title=""/>
                <o:lock v:ext="edit" aspectratio="f"/>
                <v:textbox style="layout-flow:vertical-ideographic;"/>
              </v:shape>
            </w:pict>
          </mc:Fallback>
        </mc:AlternateContent>
      </w:r>
      <w:r>
        <w:rPr>
          <w:b w:val="0"/>
          <w:bCs w:val="0"/>
          <w:kern w:val="0"/>
          <w:sz w:val="44"/>
        </w:rPr>
        <mc:AlternateContent>
          <mc:Choice Requires="wps">
            <w:drawing>
              <wp:anchor distT="0" distB="0" distL="114300" distR="114300" simplePos="0" relativeHeight="405599232" behindDoc="0" locked="0" layoutInCell="1" allowOverlap="1">
                <wp:simplePos x="0" y="0"/>
                <wp:positionH relativeFrom="column">
                  <wp:posOffset>1024255</wp:posOffset>
                </wp:positionH>
                <wp:positionV relativeFrom="paragraph">
                  <wp:posOffset>4600575</wp:posOffset>
                </wp:positionV>
                <wp:extent cx="3340100" cy="647700"/>
                <wp:effectExtent l="4445" t="4445" r="8255" b="14605"/>
                <wp:wrapNone/>
                <wp:docPr id="120" name="文本框 120"/>
                <wp:cNvGraphicFramePr/>
                <a:graphic xmlns:a="http://schemas.openxmlformats.org/drawingml/2006/main">
                  <a:graphicData uri="http://schemas.microsoft.com/office/word/2010/wordprocessingShape">
                    <wps:wsp>
                      <wps:cNvSpPr txBox="1"/>
                      <wps:spPr>
                        <a:xfrm>
                          <a:off x="2167255" y="1570355"/>
                          <a:ext cx="3340100" cy="647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eastAsia="宋体" w:cs="宋体"/>
                                <w:sz w:val="24"/>
                              </w:rPr>
                            </w:pPr>
                            <w:r>
                              <w:rPr>
                                <w:rFonts w:hint="eastAsia" w:ascii="宋体" w:hAnsi="宋体" w:eastAsia="宋体" w:cs="宋体"/>
                                <w:sz w:val="24"/>
                              </w:rPr>
                              <w:t>学校公布奖学金获奖名单，颁发各类奖学金证书，财务处采用一次性打卡方式发放学生奖学金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0.65pt;margin-top:362.25pt;height:51pt;width:263pt;z-index:405599232;mso-width-relative:page;mso-height-relative:page;" fillcolor="#FFFFFF [3201]" filled="t" stroked="t" coordsize="21600,21600" o:gfxdata="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5WCtA1wAAAAsBAAAPAAAAAAAAAAEAIAAA&#10;ACIAAABkcnMvZG93bnJldi54bWxQSwECFAAUAAAACACHTuJA2xiK2UYCAAB5BAAADgAAAAAAAAAB&#10;ACAAAAAmAQAAZHJzL2Uyb0RvYy54bWxQSwUGAAAAAAYABgBZAQAA3gUAAAAA&#10;">
                <v:fill on="t" focussize="0,0"/>
                <v:stroke weight="0.5pt" color="#000000 [3204]" joinstyle="round"/>
                <v:imagedata o:title=""/>
                <o:lock v:ext="edit" aspectratio="f"/>
                <v:textbox>
                  <w:txbxContent>
                    <w:p>
                      <w:pPr>
                        <w:rPr>
                          <w:rFonts w:ascii="宋体" w:hAnsi="宋体" w:eastAsia="宋体" w:cs="宋体"/>
                          <w:sz w:val="24"/>
                        </w:rPr>
                      </w:pPr>
                      <w:r>
                        <w:rPr>
                          <w:rFonts w:hint="eastAsia" w:ascii="宋体" w:hAnsi="宋体" w:eastAsia="宋体" w:cs="宋体"/>
                          <w:sz w:val="24"/>
                        </w:rPr>
                        <w:t>学校公布奖学金获奖名单，颁发各类奖学金证书，财务处采用一次性打卡方式发放学生奖学金</w:t>
                      </w:r>
                    </w:p>
                  </w:txbxContent>
                </v:textbox>
              </v:shape>
            </w:pict>
          </mc:Fallback>
        </mc:AlternateContent>
      </w:r>
      <w:r>
        <w:rPr>
          <w:b w:val="0"/>
          <w:bCs w:val="0"/>
          <w:kern w:val="0"/>
          <w:sz w:val="44"/>
        </w:rPr>
        <mc:AlternateContent>
          <mc:Choice Requires="wps">
            <w:drawing>
              <wp:anchor distT="0" distB="0" distL="114300" distR="114300" simplePos="0" relativeHeight="405600256" behindDoc="0" locked="0" layoutInCell="1" allowOverlap="1">
                <wp:simplePos x="0" y="0"/>
                <wp:positionH relativeFrom="column">
                  <wp:posOffset>1011555</wp:posOffset>
                </wp:positionH>
                <wp:positionV relativeFrom="paragraph">
                  <wp:posOffset>3546475</wp:posOffset>
                </wp:positionV>
                <wp:extent cx="3378200" cy="546100"/>
                <wp:effectExtent l="4445" t="4445" r="8255" b="20955"/>
                <wp:wrapNone/>
                <wp:docPr id="121" name="文本框 121"/>
                <wp:cNvGraphicFramePr/>
                <a:graphic xmlns:a="http://schemas.openxmlformats.org/drawingml/2006/main">
                  <a:graphicData uri="http://schemas.microsoft.com/office/word/2010/wordprocessingShape">
                    <wps:wsp>
                      <wps:cNvSpPr txBox="1"/>
                      <wps:spPr>
                        <a:xfrm>
                          <a:off x="2167255" y="1570355"/>
                          <a:ext cx="3378200" cy="5461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eastAsia="宋体" w:cs="宋体"/>
                                <w:sz w:val="24"/>
                              </w:rPr>
                            </w:pPr>
                            <w:r>
                              <w:rPr>
                                <w:rFonts w:hint="eastAsia" w:ascii="宋体" w:hAnsi="宋体" w:eastAsia="宋体" w:cs="宋体"/>
                                <w:sz w:val="24"/>
                              </w:rPr>
                              <w:t>学工处审核，有问题退回整改，后进行全校公示，公示无异议后报校领导审批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9.65pt;margin-top:279.25pt;height:43pt;width:266pt;z-index:405600256;mso-width-relative:page;mso-height-relative:page;" fillcolor="#FFFFFF [3201]" filled="t" stroked="t" coordsize="21600,21600" o:gfxdata="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AXdPrXAAAACwEAAA8AAAAAAAAAAQAg&#10;AAAAIgAAAGRycy9kb3ducmV2LnhtbFBLAQIUABQAAAAIAIdO4kB2UN2eSAIAAHkEAAAOAAAAAAAA&#10;AAEAIAAAACYBAABkcnMvZTJvRG9jLnhtbFBLBQYAAAAABgAGAFkBAADgBQAAAAA=&#10;">
                <v:fill on="t" focussize="0,0"/>
                <v:stroke weight="0.5pt" color="#000000 [3204]" joinstyle="round"/>
                <v:imagedata o:title=""/>
                <o:lock v:ext="edit" aspectratio="f"/>
                <v:textbox>
                  <w:txbxContent>
                    <w:p>
                      <w:pPr>
                        <w:rPr>
                          <w:rFonts w:ascii="宋体" w:hAnsi="宋体" w:eastAsia="宋体" w:cs="宋体"/>
                          <w:sz w:val="24"/>
                        </w:rPr>
                      </w:pPr>
                      <w:r>
                        <w:rPr>
                          <w:rFonts w:hint="eastAsia" w:ascii="宋体" w:hAnsi="宋体" w:eastAsia="宋体" w:cs="宋体"/>
                          <w:sz w:val="24"/>
                        </w:rPr>
                        <w:t>学工处审核，有问题退回整改，后进行全校公示，公示无异议后报校领导审批</w:t>
                      </w:r>
                    </w:p>
                  </w:txbxContent>
                </v:textbox>
              </v:shape>
            </w:pict>
          </mc:Fallback>
        </mc:AlternateContent>
      </w:r>
      <w:r>
        <w:rPr>
          <w:b w:val="0"/>
          <w:bCs w:val="0"/>
          <w:kern w:val="0"/>
          <w:sz w:val="44"/>
        </w:rPr>
        <mc:AlternateContent>
          <mc:Choice Requires="wps">
            <w:drawing>
              <wp:anchor distT="0" distB="0" distL="114300" distR="114300" simplePos="0" relativeHeight="405601280" behindDoc="0" locked="0" layoutInCell="1" allowOverlap="1">
                <wp:simplePos x="0" y="0"/>
                <wp:positionH relativeFrom="column">
                  <wp:posOffset>1024255</wp:posOffset>
                </wp:positionH>
                <wp:positionV relativeFrom="paragraph">
                  <wp:posOffset>2340610</wp:posOffset>
                </wp:positionV>
                <wp:extent cx="3352800" cy="749935"/>
                <wp:effectExtent l="4445" t="4445" r="14605" b="7620"/>
                <wp:wrapNone/>
                <wp:docPr id="122" name="文本框 122"/>
                <wp:cNvGraphicFramePr/>
                <a:graphic xmlns:a="http://schemas.openxmlformats.org/drawingml/2006/main">
                  <a:graphicData uri="http://schemas.microsoft.com/office/word/2010/wordprocessingShape">
                    <wps:wsp>
                      <wps:cNvSpPr txBox="1"/>
                      <wps:spPr>
                        <a:xfrm>
                          <a:off x="2167255" y="1570355"/>
                          <a:ext cx="3352800" cy="7499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eastAsia="宋体" w:cs="宋体"/>
                                <w:sz w:val="24"/>
                              </w:rPr>
                            </w:pPr>
                            <w:r>
                              <w:rPr>
                                <w:rFonts w:hint="eastAsia" w:ascii="宋体" w:hAnsi="宋体" w:eastAsia="宋体" w:cs="宋体"/>
                                <w:sz w:val="24"/>
                              </w:rPr>
                              <w:t>各院系在初步确定的奖学金名单无异议后，将奖学金申请表、汇总表及相关证明材料（并附电子档）报学工处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0.65pt;margin-top:184.3pt;height:59.05pt;width:264pt;z-index:405601280;mso-width-relative:page;mso-height-relative:page;" fillcolor="#FFFFFF [3201]" filled="t" stroked="t" coordsize="21600,21600" o:gfxdata="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pZKo1wAAAAsBAAAPAAAAAAAA&#10;AAEAIAAAACIAAABkcnMvZG93bnJldi54bWxQSwECFAAUAAAACACHTuJAQNkyCkwCAAB5BAAADgAA&#10;AAAAAAABACAAAAAmAQAAZHJzL2Uyb0RvYy54bWxQSwUGAAAAAAYABgBZAQAA5AUAAAAA&#10;">
                <v:fill on="t" focussize="0,0"/>
                <v:stroke weight="0.5pt" color="#000000 [3204]" joinstyle="round"/>
                <v:imagedata o:title=""/>
                <o:lock v:ext="edit" aspectratio="f"/>
                <v:textbox>
                  <w:txbxContent>
                    <w:p>
                      <w:pPr>
                        <w:rPr>
                          <w:rFonts w:ascii="宋体" w:hAnsi="宋体" w:eastAsia="宋体" w:cs="宋体"/>
                          <w:sz w:val="24"/>
                        </w:rPr>
                      </w:pPr>
                      <w:r>
                        <w:rPr>
                          <w:rFonts w:hint="eastAsia" w:ascii="宋体" w:hAnsi="宋体" w:eastAsia="宋体" w:cs="宋体"/>
                          <w:sz w:val="24"/>
                        </w:rPr>
                        <w:t>各院系在初步确定的奖学金名单无异议后，将奖学金申请表、汇总表及相关证明材料（并附电子档）报学工处</w:t>
                      </w:r>
                    </w:p>
                  </w:txbxContent>
                </v:textbox>
              </v:shape>
            </w:pict>
          </mc:Fallback>
        </mc:AlternateContent>
      </w:r>
      <w:r>
        <w:rPr>
          <w:b w:val="0"/>
          <w:bCs w:val="0"/>
          <w:kern w:val="0"/>
          <w:sz w:val="44"/>
        </w:rPr>
        <mc:AlternateContent>
          <mc:Choice Requires="wps">
            <w:drawing>
              <wp:anchor distT="0" distB="0" distL="114300" distR="114300" simplePos="0" relativeHeight="405602304" behindDoc="0" locked="0" layoutInCell="1" allowOverlap="1">
                <wp:simplePos x="0" y="0"/>
                <wp:positionH relativeFrom="column">
                  <wp:posOffset>1024255</wp:posOffset>
                </wp:positionH>
                <wp:positionV relativeFrom="paragraph">
                  <wp:posOffset>1184275</wp:posOffset>
                </wp:positionV>
                <wp:extent cx="3365500" cy="762000"/>
                <wp:effectExtent l="4445" t="4445" r="20955" b="14605"/>
                <wp:wrapNone/>
                <wp:docPr id="123" name="文本框 123"/>
                <wp:cNvGraphicFramePr/>
                <a:graphic xmlns:a="http://schemas.openxmlformats.org/drawingml/2006/main">
                  <a:graphicData uri="http://schemas.microsoft.com/office/word/2010/wordprocessingShape">
                    <wps:wsp>
                      <wps:cNvSpPr txBox="1"/>
                      <wps:spPr>
                        <a:xfrm>
                          <a:off x="2167255" y="1570355"/>
                          <a:ext cx="3365500" cy="762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eastAsia="宋体" w:cs="宋体"/>
                                <w:sz w:val="24"/>
                              </w:rPr>
                            </w:pPr>
                            <w:r>
                              <w:rPr>
                                <w:rFonts w:hint="eastAsia" w:ascii="宋体" w:hAnsi="宋体" w:eastAsia="宋体" w:cs="宋体"/>
                                <w:sz w:val="24"/>
                              </w:rPr>
                              <w:t>各院系学生工作领导小组根据评选指标确定获奖候选人名单，反复征求意见并进行公示（不少于3个工作日）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0.65pt;margin-top:93.25pt;height:60pt;width:265pt;z-index:405602304;mso-width-relative:page;mso-height-relative:page;" fillcolor="#FFFFFF [3201]" filled="t" stroked="t" coordsize="21600,21600" o:gfxdata="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ZPQWY1QAAAAsBAAAPAAAAAAAAAAEA&#10;IAAAACIAAABkcnMvZG93bnJldi54bWxQSwECFAAUAAAACACHTuJAe4RKtUsCAAB5BAAADgAAAAAA&#10;AAABACAAAAAkAQAAZHJzL2Uyb0RvYy54bWxQSwUGAAAAAAYABgBZAQAA4QUAAAAA&#10;">
                <v:fill on="t" focussize="0,0"/>
                <v:stroke weight="0.5pt" color="#000000 [3204]" joinstyle="round"/>
                <v:imagedata o:title=""/>
                <o:lock v:ext="edit" aspectratio="f"/>
                <v:textbox>
                  <w:txbxContent>
                    <w:p>
                      <w:pPr>
                        <w:rPr>
                          <w:rFonts w:ascii="宋体" w:hAnsi="宋体" w:eastAsia="宋体" w:cs="宋体"/>
                          <w:sz w:val="24"/>
                        </w:rPr>
                      </w:pPr>
                      <w:r>
                        <w:rPr>
                          <w:rFonts w:hint="eastAsia" w:ascii="宋体" w:hAnsi="宋体" w:eastAsia="宋体" w:cs="宋体"/>
                          <w:sz w:val="24"/>
                        </w:rPr>
                        <w:t>各院系学生工作领导小组根据评选指标确定获奖候选人名单，反复征求意见并进行公示（不少于3个工作日）</w:t>
                      </w:r>
                    </w:p>
                  </w:txbxContent>
                </v:textbox>
              </v:shape>
            </w:pict>
          </mc:Fallback>
        </mc:AlternateContent>
      </w: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p>
      <w:pPr>
        <w:keepNext w:val="0"/>
        <w:keepLines w:val="0"/>
        <w:pageBreakBefore w:val="0"/>
        <w:kinsoku/>
        <w:overflowPunct/>
        <w:topLinePunct w:val="0"/>
        <w:autoSpaceDE/>
        <w:autoSpaceDN/>
        <w:bidi w:val="0"/>
        <w:snapToGrid w:val="0"/>
        <w:spacing w:line="240" w:lineRule="auto"/>
        <w:textAlignment w:val="auto"/>
        <w:rPr>
          <w:rFonts w:ascii="微软雅黑" w:hAnsi="微软雅黑" w:eastAsia="微软雅黑" w:cs="微软雅黑"/>
          <w:b w:val="0"/>
          <w:bCs w:val="0"/>
          <w:kern w:val="0"/>
          <w:sz w:val="24"/>
        </w:rPr>
      </w:pPr>
      <w:r>
        <w:rPr>
          <w:rFonts w:ascii="微软雅黑" w:hAnsi="微软雅黑" w:eastAsia="微软雅黑" w:cs="微软雅黑"/>
          <w:b w:val="0"/>
          <w:bCs w:val="0"/>
          <w:kern w:val="0"/>
          <w:sz w:val="24"/>
        </w:rPr>
        <w:br w:type="page"/>
      </w:r>
    </w:p>
    <w:p>
      <w:pPr>
        <w:keepNext w:val="0"/>
        <w:keepLines w:val="0"/>
        <w:pageBreakBefore w:val="0"/>
        <w:kinsoku/>
        <w:overflowPunct/>
        <w:topLinePunct w:val="0"/>
        <w:autoSpaceDE/>
        <w:autoSpaceDN/>
        <w:bidi w:val="0"/>
        <w:snapToGrid w:val="0"/>
        <w:spacing w:line="240" w:lineRule="auto"/>
        <w:ind w:left="0" w:leftChars="0" w:firstLine="720" w:firstLineChars="20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中国人民解放军内务条令（试行）</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中华人民共和国中央军事委员会命令 军令﹝2018﹞58号</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《中国人民解放军内务条令（试行）》已经2018年3月22日中央军委常务会议通过，现予发布，自2018年5月1日起施行。</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主席习近平</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二○一八年四月四日</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目录</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第一章总则</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第二章军人宣誓</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第三章军人职责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第一节士兵职责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第二节军官职责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第三节主管人员职责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第四章内部关系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第一节军人相互关系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第二节官兵关系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第三节机关相互关系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第四节部（分）队相互关系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第五章礼节</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第一节军队内部的礼节</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第二节军人和部（分）队对军外人员的礼节</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第三节其他时机和场合的礼节</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第六章军人着装</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第一节着装的基本要求</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第二节作训服</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第三节常服</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第四节礼服</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第七章军容风纪</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第一节仪容</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第二节举止</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第三节军容风纪检查</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第八章与军外人员的交往</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第九章作息</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第一节时间分配</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第二节基层单位一日生活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第三节机关一日生活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第十章日常制度</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第一节值班</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第二节警卫</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第三节行政会议</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第四节请示报告</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第五节内务设置</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第六节登记统计</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第七节请假销假</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第八节查铺查哨</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第九节留营住宿</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第十节点验</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第十一节交接</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第十二节接待</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第十三节证件和印章管理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第十四节保密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第十一章日常战备</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第一节日常战备的基本要求</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第二节紧急集合</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第三节节日战备</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第十二章军事训练和野营管理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第一节军事训练管理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第二节野营管理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第十三章日常管理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第一节零散人员管理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第二节军人健康保护</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第三节财务和伙食管理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第四节车辆使用管理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第五节装备管理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第六节移动电话和国际互联网的使用管理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第七节营区管理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第八节安全管理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第十四章国旗、军旗、军徽的使用管理和国歌、军歌的奏唱</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第一节国旗的使用管理和国歌的奏唱</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第二节军旗的使用管理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第三节军徽的使用管理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第四节军歌的奏唱</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第十五章附则</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第一章总则</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第一条为了规范中国人民解放军的内务制度，加强内务建设，根据有关法律和军队建设的实际，制定本条令。</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第二条本条令是中国人民解放军内务建设的基本依据，适用于中国人民解放军现役军人和单位（不含企业、事业单位），以及参训的预备役人员。</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条中国人民解放军的内务建设，是军队进行各项建设的基础，是巩固和提高战斗力的重要保证。基本任务是，使每个军人明确和认真履行职责，维护军队良好的内外关系，建立正规的战备、训练、工作、生活秩序，培养优良的作风和严格的纪律，保证军队圆满完成任务。</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条中国人民解放军是中国共产党缔造和领导的，用马克思列宁主义、毛泽东思想、邓小平理论、“三个代表”重要思想、科学发展观、习近平新时代中国特色社会主义思想武装的人民军队，是中华人民共和国的武装力量，是人民民主专政的坚强柱石。紧紧地和人民站在一起，全心全意地为人民服务，是这支军队的唯一宗旨。中国人民解放军必须始终不渝地保持人民军队的性质，忠于党，忠于社会主义，忠于祖国，忠于人民。中国人民解放军的任务是，巩固国防，抵抗侵略，保卫祖国，保卫人民的和平劳动，参加国家建设事业。中国人民解放军在新时代的使命任务是，坚决维护中国共产党的领导和中国特色社会主义制度，坚决维护国家主权、安全、发展利益，坚决维护国家发展的重要战略机遇期，坚决维护地区与世界和平，为实现“两个一百年”奋斗目标、实现中华民族伟大复兴的中国梦提供战略支撑。</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条建设一支听党指挥、能打胜仗、作风优良的人民军队，是党在新时代的强军目标。中国人民解放军必须高举中国特色社会主义伟大旗帜，坚持党的基本理论、基本路线、基本方略，贯彻毛泽东军事思想、邓小平新时期军队建设思想、江泽民国防和军队建设思想、胡锦涛国防和军队建设思想、习近平强军思想，贯彻新形势下军事战略方针，坚持走中国特色强军之路，坚持政治建军、改革强军、科技兴军、依法治军，更加注重聚焦实战，更加注重创新驱动，更加注重体系建设，更加注重集约高效，更加注重军民融合，全面加强军队革命化、现代化、正规化建设，构建中国特色现代作战体系，提高有效履行新时代军队使命任务能力，不忘初心，牢记使命，为实现党在新时代的强军目标、全面建成世界一流军队而奋斗。</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条中国人民解放军的内务建设，必须贯彻政治建军原则。必须毫不动摇坚持党对军队绝对领导的根本原则和制度，确保人民军队永远跟党走。必须强化政治意识、大局意识、核心意识、看齐意识，坚决维护权威、维护核心、维护和贯彻军委主席负责制。发挥党委的领导核心作用、党支部的战斗堡垒作用和党员的先锋模范作用。坚持官兵一致、军民一致、军政一致，坚持政治民主、经济民主、军事民主。培育和践行社会主义核心价值观和当代革命军人核心价值观，确保部队在思想上、政治上、行动上与党中央、中央军委保持高度一致，确保官兵绝对忠诚、绝对纯洁、绝对可靠。发挥政治工作生命线作用，培养有灵魂、有本事、有血性、有品德的新时代革命军人，锻造铁一般信仰、铁一般信念、铁一般纪律、铁一般担当的过硬部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条中国人民解放军的内务建设，必须贯彻改革强军战略。深化国防和军队改革，破除体制性障碍、结构性矛盾、政策性问题。坚持把抓改革任务落实作为重大政治责任，读懂改革、吃透改革、投身改革，坚决维护党中央、中央军委改革决策部署的权威性和严肃性。</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条中国人民解放军的内务建设，必须贯彻科技兴军战略。树立科技是核心战斗力的思想，坚持向科技创新要战斗力，坚持自主创新的战略基点，瞄准世界军事科技前沿，不断提高科技创新对人民军队建设和战斗力发展的贡献率，加快军队建设向质量效能型和科技密集型转变，建设创新型人民军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九条中国人民解放军的内务建设，必须贯彻依法治军方略。加快构建中国特色军事法治体系，加快实现治军方式根本性转变，形成党委依法决策、机关依法指导、部队依法行动、官兵依法履职的良好局面，提高国防和军队建设法治化水平。推进军事管理革命，全面从严治军，坚持严字当头、一严到底，保持正规的战备、训练、工作、生活秩序，保持高度集中统一和安全稳定。</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条中国人民解放军的内务建设，必须始终聚焦备战打仗。牢固树立战斗队思想，必须发扬“一不怕苦、二不怕死”的战斗精神，培养英勇顽强的战斗作风。坚持战斗力这个唯一的根本的标准，把谋打赢作为最大职责，按照能打胜仗的要求搞建设抓准备，锻造召之即来、来之能战、战之必胜的精兵劲旅。</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第十一条各级党委、首长和机关对本条令的施行负有重要责任，必须按级负责，各司其职，加强检查和监督，认真贯彻落实。</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第二章军人宣誓</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第十二条中国人民解放军军人，是在中国人民解放军服现役的中华人民共和国公民。</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第十三条军人宣誓，是军人对自己肩负的神圣职责和光荣使命的承诺和保证。军人誓词是：</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我是中国人民解放军军人，我宣誓：</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服从中国共产党的领导，全心全意为人民服务，服从命令，忠于职守，严守纪律，保守秘密，英勇顽强，不怕牺牲，苦练杀敌本领，时刻准备战斗，绝不叛离军队，誓死保卫祖国。</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第十四条公民入伍后，必须进行军人宣誓，宣誓的基本要求：</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（一）宣誓时间不迟于入伍（入校）后90日；</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（二）宣誓前，部（分）队首长应当对宣誓人进行中国人民解放军性质、宗旨、任务和军人使命等教育；</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（三）宣誓必须庄重严肃，着装整齐；宣誓地点通常选择在具有教育意义的场所；旅（团）级以上单位组织宣誓时，通常举行迎军旗和送军旗仪式；</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（四）宣誓可以结合授衔、授装进行；</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（五）宣誓结束后，宣誓人应当在所在单位的宣誓名册上签名；宣誓名册按照规定存档。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第十五条军人宣誓大会的程序通常是：</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（一）宣誓大会开始；</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（二）奏唱军歌；</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（三）主持人讲话（简要说明宣誓的意义，讲解誓词的基本精神）；</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（四）宣读誓词（宣誓人立正，右手握拳上举，由预先指定的一名宣誓人在队前逐句领读誓词，其他人高声复诵）；</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（五）宣誓人代表讲话；</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（六）其他代表致词；</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（七）首长讲话；</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（八）奏唱《三大纪律八项注意》歌；</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（九）宣誓大会结束。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宣誓时，若举行迎、送军旗仪式，迎军旗在宣誓大会开始后进行，送军旗在宣誓大会结束前进行；若结合授衔、授装进行，应当先授衔、授装，后宣读誓词。</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第十六条部（分）队组织战前动员、授装、纪念等活动，可以组织宣誓。宣誓的要求、程序和誓词内容，由旅（团）级以上单位根据任务、环境、人员等确定。</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第十七条军人退出现役前，士兵通常集体举行向军旗告别仪式；军官可以举行向军旗告别仪式。举行向军旗告别仪式通常与宣布退役命令一并进行，其基本要求和程序参照本条令第十四条、第十五条的规定执行。</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第十八条举行军人宣誓和向军旗告别仪式时，应当将军旗置于显著位置；没有授予军旗的单位可以使用军徽。</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第三章军人职责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第一节士兵职责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第十九条中国人民解放军义务兵的基本职责：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努力学习马克思列宁主义、毛泽东思想、邓小平理论、“三个代表”重要思想、科学发展观、习近平新时代中国特色社会主义思想，贯彻党的路线、方针、政策，遵守国家的法律法规，执行军队的法规制度；</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（二）服从命令，听从指挥，英勇顽强，不怕牺牲，坚决完成任务；</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（三）刻苦训练，熟练掌握军事技能，努力提高打仗本领；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（四）熟练操作使用和认真维护武器装备，使其经常保持良好状态；</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（五）严守纪律，服从管理，尊重领导，团结同志，爱护集体荣誉，维护良好形象；</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（六）艰苦奋斗，厉行节约，爱护公物；</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（七）积极学习科学技术和文化知识，提高科学文化素养；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（八）落实安全要求，严格保守国家和军队的秘密。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第二十条中国人民解放军士官除履行义务兵的基本职责外，还应当履行以下基本职责：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（一）刻苦钻研专业技术，精通本职业务；</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（二）勇挑重担，以身作则，积极发挥骨干作用；</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（三）协助军官做好思想政治工作和行政管理工作；</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（四）尊重领导，团结同志，积极发挥纽带作用。</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第二十一条士兵的专业职责，由有关法规规定。</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第二十二条从地方普通中学毕业生和部队士兵中招收的军队院校学员，按照本条令第十九条的规定履行职责。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第二节军官职责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第二十三条中国人民解放军军官的基本职责：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深入学习马克思列宁主义、毛泽东思想、邓小平理论、“三个代表”重要思想、科学发展观、习近平新时代中国特色社会主义思想，贯彻党的路线、方针、政策，遵守国家的法律法规，执行军队的法规制度；</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（二）服从命令，听从指挥，身先士卒，冲锋在前；</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（三）精通本职业务，掌握打仗本领，坚决完成各项任务；</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（四）熟练掌握和认真管理所配备的装备，使其保持良好状态；</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（五）忠诚勇敢，敢于担当，清正廉洁；</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（六）爱护士兵，尊重下级，团结同志，自觉接受教育、管理和监督，处处做好表率；</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（七）拥政爱民，维护军队良好形象；</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（八）带头落实安全要求，严格保守国家和军队的秘密，防范事故、案件。</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中国人民解放军文职干部按照前款规定履行职责。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第二十四条军官（文职干部）的专业职责，由有关法规规定。</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第三节主管人员职责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第二十五条旅（团）长职责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旅（团）长和旅（团）政治委员同为全旅（团）人员的首长，共同负责全旅（团）的工作。旅（团）长对全旅（团）的军事工作负主要责任，履行下列职责：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（一）了解和掌握全旅（团）情况，根据上级的指示和意图，适时提出军事工作的具体任务和要求，领导部属贯彻执行；</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（二）领导全旅（团）的战备工作，指挥全旅（团）完成作战任务；</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（三）领导全旅（团）的军事训练，规定营、连的训练任务，经常进行督促检查，保证军事训练任务的完成；</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（四）教育和带领全旅（团）贯彻执行法规制度，严格行政管理，遵纪守法，严守秘密，预防各种事故、案件；</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（五）掌握全旅（团）的编制和实力情况，严格执行编制规定；</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（六）掌握所属主战武器装备战技术性能，组织开展战法研究演练，提高实战运用能力；</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（七）教育培养所属官兵，不断提高其军政素质和业务能力；</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（八）领导保障工作，关心部属的物质、文化生活，帮助解决实际问题；</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（九）领导机关建设，发挥机关的职能作用；</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（十）领导全旅（团）完成上级赋予的其他任务。</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第二十六条旅（团）政治委员职责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旅（团）政治委员和旅（团）长同为全旅（团）人员的首长，共同负责全旅（团）的工作。旅（团）政治委员对全旅（团）的政治工作负主要责任，其职责按照《中国人民解放军政治工作条例》的有关规定执行。</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第二十七条营长职责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营长和政治教导员同为全营人员的首长，共同负责全营的工作。营长对全营的军事工作负主要责任，履行下列职责：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（一）了解和掌握全营情况，根据上级军事工作的指示、计划和要求，制定落实的具体措施，领导部属贯彻执行；</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（二）领导全营的战备工作，落实战备措施，指挥全营完成战斗任务；</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（三）领导全营的军事训练，组织落实训练计划，保证训练任务的完成；</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（四）教育和带领全营贯彻执行法规制度，严格行政管理，遵纪守法，严守秘密，预防各种事故、案件；</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（五）掌握全营的军事实力，做好人员和装备管理工作；</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（六）掌握所属主战武器装备战技术性能，组织开展战法研究演练，提高实战运用能力；</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（七）教育培养所属官兵，不断提高其军政素质和业务能力；</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（八）管理好伙食，关心部属的物质、文化生活，帮助解决实际问题；</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（九）完成上级赋予的其他任务。</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第二十八条政治教导员职责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政治教导员和营长同为全营人员的首长，共同负责全营的工作。政治教导员对全营的政治工作负主要责任，其职责按照《中国人民解放军政治工作条例》的有关规定执行。</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第二十九条连长职责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连长和政治指导员同为全连人员的首长，共同负责全连的工作。连长对全连的军事工作负主要责任，履行下列职责：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（一）熟悉全连情况，根据上级的指示和要求，结合实际，计划安排军事工作，领导部属贯彻执行；</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（二）领导全连落实战备措施，指挥全连完成战斗任务；</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（三）组织领导全连的军事训练，按照计划完成训练任务，提高全连人员的技术战术水平；</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（四）教育和带领全连贯彻执行有关法规制度，严格行政管理，遵纪守法，严守秘密，预防各种事故、案件；</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（五）掌握全连的军事实力，搞好人员和装备的管理；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（六）教育和培养所属官兵，提高干部骨干组织指挥能力和管理教育能力；</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（七）组织全连的保障工作；</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（八）关心爱护部属，帮助解决实际问题；</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（九）完成上级赋予的其他任务。</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第三十条政治指导员职责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政治指导员和连长同为全连人员的首长，共同负责全连的工作。政治指导员对全连的政治工作负主要责任，其职责按照《中国人民解放军政治工作条例》的有关规定执行。</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第三十一条排长职责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排长对全排的工作负完全责任，履行下列职责：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（一）领导全排落实战备措施，指挥全排完成战斗任务；</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（二）领导全排完成训练任务，提高全排人员的军政素质；</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（三）领导全排遵纪守法，严格执行规章制度，维护正规的生活秩序，养成良好作风；</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（四）教育全排爱护装备，严格执行装备的保养、保管和使用规定；</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（五）帮助班长、副班长提高组织指挥能力和管理教育能力；</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（六）掌握全排人员的思想情况和心理状况，关心爱护士兵，做好思想政治工作和心理疏导工作，增强团结，保证各项任务的完成；</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（七）教育和监督全排严守秘密，落实安全措施，预防各种事故、案件；</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（八）完成上级赋予的其他任务。</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第三十二条班长职责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班长对全班的工作负完全责任，履行下列职责：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（一）带领全班做好战斗准备，指挥全班完成战斗任务；</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（二）带领全班完成训练任务，提高全班人员的军政素质；</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（三）带领全班严格执行规章制度，严格组织纪律，养成良好作风；</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（四）带领全班爱护武器装备，严格遵守使用规定，熟练掌握武器装备；</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（五）掌握全班人员的思想情况和心理状况，及时做好思想政治工作和心理疏导工作，搞好全班团结，保证各项任务的完成；</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（六）教育和监督全班严守秘密，落实安全措施，预防各种事故、案件；</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（七）完成上级赋予的其他任务。</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第三十三条旅（团）、营、连的副职领导隶属于本单位军政主官，协助主官工作；在主官临时离开工作岗位时，根据上级或者主官的指定代行主官职责。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副班长隶属于班长，协助班长工作；在班长临时离开工作岗位时，根据上级或者班长的指定代行班长职责。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第三十四条相当于旅（团）、营、连、排、班的单位的各类主管人员职责，参照本节有关规定执行。</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第四章内部关系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第一节军人相互关系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第三十五条中国人民解放军军人，不论职位高低，在政治上一律平等，相互间是同志关系。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军人之间应当保持健康、纯洁的相互关系。严禁吹吹拍拍、阿谀奉承，严禁拉帮结派、团团伙伙，严禁收受钱物、吃请请吃，严禁压制民主、打击报复。</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六条军官、士兵依行政职务和军衔，构成首长与部属、上级与下级或者同级关系。在行政职务上构成隶属关系时，行政职务高的是首长又是上级，行政职务低的是部属又是下级，部属的上一级首长是直接首长；在行政职务上未构成隶属关系时，行政职务高的是上级，行政职务低的是下级，行政职务相当的是同级；在相互不知道行政职务时，军衔高的是上级，军衔低的是下级，军衔相同的是同级。</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文职干部与军官、士兵之间，文职干部之间依隶属关系和行政职务，构成首长与部属、上级与下级或者同级关系。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部属、下级必须服从首长、上级。同级之间应当互相尊重，密切配合，团结协作。</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第三十七条首长有权对部属下达命令。命令通常按级下达，情况紧急时，也可以越级下达。越级下达命令时，下达命令的首长，应当将所下达的命令通知受令者的直接首长。</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命令下达后，应当及时检查部属的执行情况；如果情况发生变化，应当及时下达补充命令或者新的命令。</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八条部属对命令必须坚决执行，并将执行情况及时报告首长。如果认为命令有不符合实际情况之处，可以提出建议，但在首长未改变命令时，仍须坚决执行。执行中如果情况发生急剧变化，原命令确实无法继续执行而又来不及或者无法请示报告时，应当根据首长总的意图，以高度负责的精神，积极主动地机断行事，坚决完成任务，事后迅速向首长报告。</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部属接到越级下达的命令，必须坚决执行。在执行的同时，应当向直接首长报告；因故不能及时报告的，应当在情况允许时迅速补报。</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第三十九条不同建制的军人共同执行任务时，应当服从上级指定的负责人的领导和指挥。</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军人在战斗中与上级失掉联系时，应当积极设法恢复联系。一时无法恢复时，应当主动接受友邻部（分）队首长的指挥。如果与友邻也联系不上，应当主动组织起来，由行政职务高的负责指挥；一时难以区别行政职务高低时，由非专业技术军衔高的负责指挥。</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第四十条军人临时离开原建制到其他单位工作时，应当接受所到单位首长的领导和管理，并定期向原单位报告情况。</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第二节官兵关系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一条官兵关系是军队内部关系的基础。中国人民解放军军官（文职干部）和士兵，必须按照官兵一致的原则，互相尊重，互相爱护，互相帮助，构建团结、友爱、和谐、纯洁的内部关系，同心协力地完成任务。</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第四十二条军官（文职干部）对士兵应当做到：</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（一）以身作则，依法管理，耐心说服教育，关心士兵的成长进步；</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（二）了解士兵情况，掌握士兵思想状况，热情帮助士兵解决实际问题，妥善解决与士兵的矛盾；</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（三）尊重士兵意见，维护士兵民主权利，不压制民主，不打击报复；</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（四）公道正派，对待士兵一视同仁；</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（五）不打骂体罚和侮辱士兵，不收受士兵的钱物，不侵占士兵利益；</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（六）关心士兵生活、安全和健康，照顾伤病员，热情接待来队的士兵亲属。</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第四十三条士兵对军官（文职干部）应当做到：</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（一）尊重军官（文职干部），服从领导和管理；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（二）忠诚老实，主动汇报思想；</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（三）虚心接受批评，坚决改正错误；</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（四）不当面顶撞，不背后议论；</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（五）不搞极端民主化，不搞绝对平均主义；</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（六）积极建言献策，主动协助军官（文职干部）做好各项工作。  </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第三节机关相互关系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第四十四条各级机关应当在本级首长的领导下，按照职能和分工，密切合作，互相支持，协调一致地进行工作。</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第四十五条上级机关应当按照职责和权限，对下级机关的业务工作提出要求，及时通报情况，检查指导工作。下级机关应当按照上级机关的要求完成业务工作，及时向上级机关反映情况、报告工作。</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第四节部（分）队相互关系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第四十六条没有隶属关系的部（分）队，由于驻地、配置地域或者执行任务相邻时，构成友邻关系。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友邻部（分）队之间，应当相互尊重，相互团结，遇事协商解决；战时应当及时通报情况，积极配合，密切协同。</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第四十七条部（分）队之间，根据上级命令或者指示，可以构成支援与被支援、配属与被配属等关系。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构成支援与被支援关系的部（分）队，应当从全局出发，严格执行协同计划，协调一致地行动。担任支援任务的部（分）队，应当积极支援，坚决完成任务；被支援的部（分）队，应当及时通报情况，积极协同配合。</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当部（分）队配属某一单位时，即与该单位构成临时隶属关系，一切行动应当服从该单位首长的领导和指挥。</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第四十八条部（分）队乘舰（船）艇、飞机航运期间，应当遵守乘坐行为守则，听从舰（船）艇、飞机指挥员的指令。</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第五章礼节</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第一节军队内部的礼节</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第四十九条军人必须有礼节，体现军人的文明素养，促进军队内部的团结友爱和互相尊重。</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第五十条军人敬礼分为举手礼、注目礼和举枪礼。着军服时，通常行举手礼。携带武器装备或者因伤病残不便行举手礼时，行注目礼。举枪礼仅限于执行阅兵和仪仗任务时使用。</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十一条军人之间通常称职务，或者姓加职务，或者职务加同志。首长和上级对部属和下级以及同级间的称呼，可以称姓名或者姓名加同志；下级对上级，可以称首长或者首长加同志。在公共场所和不知道对方职务时，可以称军衔加同志或者同志。</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军人听到首长和上级呼唤自己时，应当立即答“到”。回答首长问话时，应当自行立正。领受首长口述命令、指示后，应当回答“是”。</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第五十二条军人在下列时机和场合的礼节：</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（一）每日第一次遇见首长或者上级或者军衔比自己高的同志时，应当敬礼，对方应当还礼；</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（二）军人进见首长时，在进入首长室内前，应当敲门并喊“报告”，得到允许后方可以进入并向首长敬礼；进入同级或者其他人员室内前，应当敲门，经允许后方可以进入；</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（三）同级因事接触时，通常互相敬礼；</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（四）在室内，首长或者上级来到时，通常自行起立；</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（五）参加集体活动被介绍时，应当敬礼；</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（六）营门卫兵对出入营门的分队、首长和上级应当敬礼，分队带队指挥员、首长和上级应当还礼；</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（七）卫兵交接班时，应当互相敬礼；</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（八）军人受上级首长接见时，应当向首长敬礼，问候“首长好”；</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（九）上级首长到下级单位检查工作离开时，送行人员应当敬礼，上级首长应当还礼；</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军人登离悬挂军旗的舰艇时，应当在码头舷梯（跳板）口附近，面向军旗立正、敬礼；数艘舰艇并靠时，只在登上第一艘舰艇前和离开最后一艘舰艇后，向军旗敬礼；登离悬挂满旗（代满旗）的舰艇时，应当向悬挂在舰艇主桅的国旗敬礼。</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第五十三条军人不敬礼的时机和场合：</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（一）在实验室、机房、厨房、病房、诊室等处工作时；</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（二）正在操作武器装备和位于射击、驾驶位置时；</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（三）进行文体活动和体力劳动时；</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（四）乘坐交通工具、电梯时；</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（五）在浴室、理发室、餐厅、商店、洗手间时；</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（六）着便服时；</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（七）其他不便于敬礼的时机和场合。</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第五十四条分队在下列时机和场合的礼节：</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（一）分队在行进间相遇，由带队指挥员互相敬礼；遇见首长和上级，由带队指挥员敬礼；</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分队在停止间，当上级首长来到时，带队指挥员向分队发出“立正”口令，尔后向首长敬礼和报告（报告词示例见附录四）；当上级首长两人以上到场时，应当向职务最高的首长敬礼和报告；当职务相当的首长先有一人在场，对后到的首长只由本分队在场职务最高者向其敬礼和报告；</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（三）未列队的分队，不论在室内室外，当上级首长来到时，由在场职务最高者或者先见者发出“立正”口令（当人员处于坐姿时，应当先发出“起立”口令），并由在场职务最高者向首长敬礼和报告；</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（四）分队登离悬挂军旗的舰艇时，所有人员依次向军旗敬礼；登离悬挂满旗（代满旗）的舰艇时，所有人员依次向悬挂在舰艇主桅的国旗敬礼。</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第五十五条分队在下列不便于敬礼并报告的时机和场合遇见首长时，只由在场职务最高者向首长敬礼：</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（一）就餐、文体活动和体力劳动时；</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（二）演习、实弹射击中和行军休息时；</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（三）在修理间、停机坪（机库）、船坞（码头）、车场、炮场、机械场、发射场等处进行作业时；</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（四）其他不便于敬礼并报告的时机和场合。</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第二节军人和部（分）队对军外人员的礼节</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第五十六条军人同党政机关工作人员、人民群众和外宾接触时，应当讲文明，有礼貌，遵守下列规定：</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（一）进见和遇见党和国家领导人时，应当敬礼；</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（二）与地方党政机关领导同志接触时，对比自己职位高的应当敬礼；</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（三）遇见来队外宾或者参加外事活动与外宾接触时，对比自己职位或者军衔高的应当敬礼。</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第五十七条分队遇见党和国家领导人或者有军队首长陪同的外宾和地方党政机关领导同志的礼节，按照本条令第五十四条的规定执行。</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第五十八条本条令第五十三条、第五十五条的规定适用于对军外人员的礼节。</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第三节其他时机和场合的礼节</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第五十九条升国旗时，在场的全体军人应当面向国旗立正，着军服的行举手礼，着便服的行注目礼。</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奏唱国歌时，在场的军人应当自行立正，举止庄重，肃立致敬，自始至终跟唱；集会奏唱时，应当统一起立，设立分会场的，应当与主会场保持一致。</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第六十条授予军旗、迎送军旗和阅兵时的礼节，按照《中国人民解放军队列条令（试行）》的规定执行。</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第六十一条军人和部（分）队参加涉外活动，或者出国执行任务时，应当坚持礼仪对等原则，遵循相关国际惯例和有关外事礼节的规定。</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第六十二条舰（船）艇上的其他礼节和有关仪式，按照有关规定执行。</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第六章军人着装</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第一节着装的基本要求</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第六十三条军人应当配套穿着军服，佩带军衔、级别资历章（勋表）等标志服饰，做到着装整洁庄重、军容严整、规范统一（军服的配套穿着和标志服饰的佩带见附录五，标志服饰的缀钉方法见附录六）。</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军人退出现役后，参加国家和军队组织的重大纪念、庆典活动，通常着便服，也可以按照活动组织单位的要求，着服役期间的军服，佩带国家和军队统一颁发的徽章。</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第六十四条军人工作单位发生变动，需要改变军种着装的，按照有关规定执行。</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第六十五条季节换装的时间和要求，通常由驻地警备工作领导机构统一规定；驻地无警备工作领导机构的，由师（旅）级以上单位首长确定。</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军人参加集体活动的统一着装，由活动组织单位确定。</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第六十六条军队单位和个人不得自制军服，不得购买仿制军服以及标志服饰。军人不得变卖、拆改军服，不得将军服和标志服饰出借或者赠送给地方单位和人员。</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第二节作训服</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第六十七条军人在作战、战备、训练、执勤、遂行非战争军事行动任务时，应当着作训服。其他需要统一着作训服的时机和场合，由旅（团）级以上单位确定。</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十八条着夏作训服时，通常不扣上衣第一粒钮扣，可以将衣袖上卷（穿着前，先将袖子向外翻卷至腋下缝处，然后将袖口以外部分向外翻卷至与袖口接缝处，再将袖口下翻盖住翻卷部分），扣好钮扣，迷彩图案或者袖口正面外露。</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第六十九条着冬作训服时，应当将上衣拉链拉到顶，衣领对折外翻，扣好钮扣。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着作训大衣时，应当将拉链拉到顶，扣好钮扣；使用风帽时，可以取下绒领；不使用风帽时，可以取下风帽。</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十条着作训服，通常穿作战靴（裤口扣紧塞入靴内，系带扎紧塞入靴内）；课外（业余）活动时，可以穿作训鞋（裤口扣紧）。参加训练、执勤、操课、检（校）阅或者携带武器、战斗装具时，应当扎编织外腰带。</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着作训服佩带武器装具的相关标准和要求，按照有关规定执行。</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第七十一条航空、航天、舰（船）艇、医疗、防疫、试验等特殊岗位工作需要时，应当配套穿着专用防护服或者工作服。</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第七十二条体能训练服，通常在体能训练、课外（业余）活动时穿着。</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第三节常服</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第七十三条军人在日常工作、学习、集体生活时，通常着常服。</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第七十四条春秋常服，通常在春季、秋季穿着；驻高原、寒冷地区的部队，冬季驻南方地区的部队，可以根据实际情况统一穿着。海军军人着春秋常服时，由旅级以上单位确定统一着白色或者藏青色春秋常服。</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第七十五条夏常服，通常在夏季穿着；春季、秋季驻南方地区的部队，可以根据实际情况统一穿着。</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着夏常服时，应当戴夏常服帽，不系领带，不扣领扣，下摆扎于裤（裙）内；着长袖夏常服时，应当扣好上衣袖口、袖衩钮扣。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十六条冬常服、制式毛衣（绒衣）、棉大衣、常服大衣，通常在冬季穿着。春季、秋季驻寒区的部队，可以根据实际情况统一穿着冬常服。着冬常服或者制式毛衣（绒衣）时，可以统一外穿棉大衣或者常服大衣。着冬常服、常服大衣时，通常戴常服大檐帽（卷檐帽），根据实际需要可以由旅（团）级以上单位确定戴冬帽。穿常服大衣时，可以围制式围巾。围巾置于大衣领内，竖向对折，折口朝下围于脖领处，围巾上沿高于大衣领不得超过3厘米；围巾折口在衣领前交叉，男军官的左压右，女军官的右压左。</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冬季在室内非集体活动时可以外着制式毛衣（男军人内着制式衬衣、不系领带、不扣领扣）、绒衣。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第七十七条着春秋常服、冬常服参加操课、检（校）阅时，通常扎外腰带。</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第四节礼服</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第七十八条军官参加下列活动，应当着军官礼服：</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（一）党中央、国务院、中央军委组织的建党、建军、国庆和纪念抗日战争胜利等重大纪念、庆典活动；</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（二）晋升（授予）军衔仪式；</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（三）授予军旗仪式。</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第七十九条军官参加下列活动，可以着军官礼服：</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（一）党的全国代表大会、全国人民代表大会和中国人民政治协商会议全国委员会大会；</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（二）全国、全军英雄模范表彰大会；</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（三）军委机关部门，战区、军兵种，军事科学院、国防大学、国防科技大学，以及战区军种和其他副战区级单位组织的庆功表彰大会、重大纪念活动；</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（四）省（自治区、直辖市），以及香港特别行政区、澳门特别行政区举行的重大庆典活动；</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（五）外事活动。</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2人以上参加前款规定的同一活动，应当统一着装。</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第八十条中国人民解放军仪仗队官兵执行仪仗司礼任务时，应当着仪仗队礼宾服。</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中央军委组织的外事活动的礼兵，中央军委确定的执行其他重要礼仪任务的礼兵，驻香港部队、驻澳门部队重大迎外任务的礼兵，可以着礼兵礼宾服。</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中国人民解放军军乐团演奏员执行司礼演奏任务时，应当着军乐团礼宾服；其他时机和场合不得着军乐团礼宾服。</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中央军委确定的执行其他礼仪演奏任务的军乐演奏员，可以着军乐演奏员礼宾服。</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文工团演员执行演出任务时，通常着文工团演出服；其他时机和场合不得着文工团演出服。</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第七章军容风纪</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第一节仪容</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第八十一条军人应当军容严整，遵守下列规定：</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着军服在营区外以及在室内携带武器时，应当戴军帽；着军服在室（户）外通常戴军帽，不戴军帽的时机和场合由旅（团）级以上单位确定；戴作训帽、大檐帽（卷檐帽）、夏常服帽时，帽檐前缘与眉同高；戴冬帽时，护脑下缘距眉约1.5厘米；水兵帽稍向右倾，帽墙下缘距右眉约1.5厘米，距左眉约3厘米；军官大檐帽饰带应当并拢，并保持水平；士兵大檐帽风带不用时应当拉紧并保持水平；大檐帽（卷檐帽）、水兵帽松紧带不使用时，不得露于帽外；</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除军人宣誓仪式、晋升（授予）军衔仪式、授旗仪式等重要集体活动和卫兵执勤外，着军服进入室内通常自行脱帽，按照规定放置，组织其他集体活动时可以统一脱帽；驾驶和乘坐车辆时，可以脱帽；因其他特殊情况不适宜脱帽时，由在场最高首长临时确定；</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（三）着军服时应当穿军鞋、穿制式袜子；在实验室、重要洞库等特殊场所，可以统一穿具有防尘、防静电等功能的工作用鞋（袜）；不得赤脚穿鞋；</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（四）着军服时应当按照规定扣好衣扣，不得挽袖（着夏作训服时除外），不得披衣、敞怀、卷裤腿；</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（五）军服内着毛衣、绒衣、绒背心、棉衣时，下摆不得外露；着衬衣（内衣）时，下摆扎于裤内；内着非制式衣服的不得外露；</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（六）不得将军服外衣与便服外衣混穿；</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（七）不得将摘下标志服饰的军服作便服穿着；</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（八）不得着印有不文明图案、文字的便服；不得衣冠不整、穿着暴露、袒胸露背进入办公场所；</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（九）不得着自制、仿制的军服；</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（十）着军服时不得骑乘非军用摩托车。</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第八十二条军人非因公外出可以着军服，也可以着便服。女军人怀孕期间和给养员外出采购时，可以着便服。</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十三条军人头发应当整洁。军人发型应当在规定的发型示例（军人发型示例见附录十）中选择（生理原因或者医疗需要除外），不得蓄留怪异发型。男军人不得蓄胡须，鬓角发际不得超过耳廓内线的二分之一，蓄发（戴假发）不得露于帽外，帽墙下发长不得超过1.5厘米；女军人发辫不得过肩。军人染发只准染与本人原发色一致的颜色。</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十四条军人服役期间不得文身。着军服时，不得化浓妆，不得留长指甲和染指甲；不得围非制式围巾，不得戴非制式手套，不得在外露的腰带上系挂钥匙和饰物等，不得戴耳环、项链、领饰、戒指、手镯（链、串）、装饰性头饰等首饰；不得在非雨雪天打伞，打伞时应当使用黑色雨伞，通常左手持伞；除工作需要和眼疾外，不得戴有色眼镜。</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第八十五条军人着军服佩带国家和军队统一颁发的徽章以及特殊的识别标志时，应当遵守下列规定：</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（一）参加重大庆典活动，可以在军服胸前适当位置佩带勋章、奖章、荣誉章、纪念章；</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（二）参加重要会议、重大演习和其他重要活动，可以按照要求佩带专用识别标志；</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（三）从地方普通中学毕业生和部队士兵中招收的军队院校学员，可以佩带院（校）徽；</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（四）营区出入证只限于出入本营区时出示，不得佩带在军服上。</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第二节举止</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第八十六条军人必须举止端正，谈吐文明，军语标准，精神振作，姿态良好。不得袖手、背手和将手插入衣袋，不得边走边吸烟、吃东西、扇扇子，不得搭肩挽臂。</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第八十七条军人参加集会、晚会，必须按照规定的时间和顺序入场，按照指定的位置就座，遵守会场秩序，不得迟到早退。散会时，依次退场。</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十八条军人外出，必须遵守公共秩序和交通规则，遵守社会公德，举止文明，自觉维护军队的声誉。不得猬集街头、嬉笑打闹和喧哗。乘坐公共交通工具时，主动给老人、幼童、孕妇和伤、病、残人员让座。与他人发生纠纷时，应当依法处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第八十九条军人遇到人民群众生命财产受到严重威胁时，应当见义勇为，积极救助。</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第九十条军人不得赌博、打架斗殴，不得参加迷信活动。</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第九十一条军人不得酗酒，不得违规喝酒，不得酒后驾驶机动车辆、舰（船）艇、飞机以及操作武器装备。</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第九十二条军人不得参加宗教组织和宗教活动，不得围观和参与社会游行、示威、静坐等活动，不得传抄、张贴、私藏非法印刷品，不得组织和参与串联、集体上访。</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军人在网络购物、邮寄物品、使用共享交通工具等需要填写单位、身份等信息时，不得涉及部队番号和其他军事秘密。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第九十三条军人不得购买、传看渲染色情、暴力、迷信和低级庸俗的书刊、图片以及音（视）频，不得购买、私存、携带管制刀具、仿真枪等违禁物品。</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第九十四条军人在公共场所和其他禁止吸烟的场所不得吸烟。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第九十五条军队文艺工作者扮演我军官兵，军人给报刊、杂志等提供军人肖像，着军服主持节目、参加访谈，必须严格执行军容风纪的规定，维护军队和军人形象。</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第九十六条军人不得摆摊设点，不得以军人的名义、肖像做商业广告。</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第三节军容风纪检查</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九十七条军容风纪是军人的仪表和风貌，是军队作风纪律和战斗力的表现。部（分）队在经常进行军容风纪教育的同时，必须建立健全检查制度。连级单位每半月、营级单位每月、旅（团）级以上单位每季度至少进行1次军容风纪检查，及时纠正问题并讲评。季节换装时，应当组织军容风纪检查。</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第九十八条旅（团）级以上单位应当指定分队，独立驻防的营（连）级单位应当指定人员，担负营区及其附近军容风纪纠察任务。警备工作领导机构应当组织警备纠察分队对外出军人的军容风纪进行检查纠察。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纠察人员对违反军容风纪的军人应当令其立即改正，对不服从纠察和严重违反军容风纪的军人应当给予批评教育，必要时予以扣留并通知其所在单位负责人领回严肃处理。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纠察人员应当佩带纠察袖标，纠察袖标由中央军委训练管理部制定式样，中央军委后勤保障部制发。</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第八章与军外人员的交往</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第九十九条军队单位和人员在与军外人员交往中必须遵纪守法，保持良好形象，坚决维护国家和军队的利益。</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条开展军民共建社会主义精神文明和国防教育活动，应当由旅（团）级以上单位与地方有关单位联系确定，具体活动按照有关规定组织实施。不得擅自组织参观重要装备和军事设施，不得擅自动用装备和兵员。</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第一百零一条军人参加地方社会团体的组织及其活动，必须由具有审批权限的单位批准。参加活动后，应当及时向领导和有关部门汇报。</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军人不得与社会上的非法组织和非法刊物以及有关人员发生联系，不得组织或者参加老乡会、校友会、战友会等民间团体，不得擅自在地方学术活动中发表言论。</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第一百零二条军人因工作需要印制名片，必须经旅级以上单位批准，登记备案。</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军人名片上不得印有部队番号和其他涉及军事秘密的内容。</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零三条军队单位和人员经军级以上单位批准，方可以参加地方组织的非营利性文艺、体育竞赛等活动。以个人名义参加竞赛活动不得着军服，不得公开部队番号、代号。军队单位和人员不得参加地方组织的选美选秀、模特比赛、娱乐节目等活动。</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第一百零四条军人不得接受对工作有影响的宴请和礼品馈赠，不得参加地方非政府组织的剪彩、庆典等活动。</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零五条军人不得经商，不得从事本职以外的其他职业和网络营销、传销、有偿中介活动，不得参与以营利为目的的文艺演出、商业广告、企业形象代言和教学活动，不得利用工作时间和办公设备从事证券期货交易、购买彩票，不得擅自提供军人肖像用于制作商品。</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第一百零六条军队单位必须落实军队全面停止有偿服务规定要求，根据军民融合发展需要确需向社会和个人提供服务的，必须符合相关规定。不得违反有关规定为地方单位或者个人提供不正当的服务和保护。</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第一百零七条军队单位组织军营和军事开放活动，应当按照有关规定和上级要求组织实施，不得擅自扩大开放范围，不得影响部队正常秩序。</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第一百零八条军队单位担负迎外任务，应当严密组织；不得擅自更改礼宾规格、演示课目、队列动作、操作规范，不得组织或者邀请无关人员观摩；军人在观摩过程中不得擅自摄影、摄像。</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第一百零九条军队单位和人员参加中外联合军事演习，不得擅自到外军营地活动、邀请外军人员到我军营地参观、组织宴请活动，不得私自与外军人员接触和建立联系。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第一百一十条军队单位和人员应当严格执行新闻采访纪律，不得擅自接受媒体采访；经批准接受采访时，不得超出规定的内容和范围。</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一十一条军人不得擅自与国（境）外人员交往。经批准与国（境）外人员交往的，应当严格遵守国家、军队有关规定。在国（境）外执行军事外交和其他任务的人员，还应当尊重所在国家（地区）的宗教和风俗习惯。</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第一百一十二条军队单位和人员执行非战争军事行动任务，应当严格遵守群众纪律，尊重地方人民政府和当地风俗习惯，维护群众利益，不得擅自接受当地人民政府和群众的馈赠。</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第一百一十三条军队单位组织军人参与社会公益活动，应当从实际出发，尊重官兵意愿，不得以社会公益为由侵犯官兵合法权益。</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一十四条军人应当自觉抵制有害信息的侵蚀，不得收听、收看国（境）外有政治性问题的广播、电视和网络节目，不得在大众媒体上征婚、求职和交友，不得登录非法网站，不得编造、散布政治谣言和其他有政治性问题的信息，不得编造、散布危害公共安全和违背社会公德的信息，不得利用网络平台进行违法乱纪和有损军队军人形象的活动。</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第一百一十五条军人不得与地方人员进行不正当、不必要的交往，不得参与不健康的消费娱乐活动。</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第九章作息</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第一节时间分配</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一十六条工作日通常保持8小时工作（操课）和8小时睡眠，并规定起床、早操、洗漱、开饭、课外活动和点名时间。星期六可以用于集体组织文体娱乐活动，也可以安排休息。星期日和节假日除特殊情况外应当安排休息。</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军队院校和训练机构可以根据教育训练活动实际需要，调整工作（操课）和休息时间安排，并报上级审批。</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一十七条作息时间表，由旅（团）级以上单位按照本条令的规定，依据季节、部队任务和驻地环境等情况制定。不同建制的单位同驻一个营区时，作息时间表由级别高的单位制定，级别相同时应当协商统一制定。</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第一百一十八条年度节假日安排，依据国家年节及纪念日放假有关规定和通知执行。</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节假日期间值班、执勤以及执行其他任务的人员，任务结束后，通常安排补休。</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第二节基层单位一日生活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第一百一十九条起床</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听到起床号（信号）后，全体人员立即起床（值班员应当提前10分钟起床），按照规定着装，迅速做好出操准备。</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各类值班（值日）人员按照规定认真履行职责；卫生员检查各班、排有无病号，对患病者根据情况处理。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因集体活动超过熄灯时间1小时的，部（分）队首长可以确定推迟次日起床时间。</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第一百二十条早操</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休息日和节假日外，连队（队、站、室、所、库）通常每日出早操，每次时间通常为30分钟，主要进行体能训练或者队列训练。除担任公差、勤务的人员和经医务人员建议并经连队（队、站、室、所、库）首长批准休息的伤病员外，所有人员都应当参加早操。</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听到出操号（信号）后，全体人员迅速集合，检查着装和携带的武器装备，跑步带到集合场，向值班员报告。值班员整理队伍，清查人数，向连队（队、站、室、所、库）首长报告，由首长或者值班员带队出操。</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结合早操，每半月至少进行1次着装、仪容和个人卫生的检查，每次不超过10分钟。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营级单位每季度、旅（团）级单位每半年组织1次会操。</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驻城市部队不得到营区外出早操；出早操时，应当避免影响营区周围居民休息。</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第一百二十一条整理内务和洗漱</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早操后，整理内务、清扫室内外和洗漱，时间不超过30分钟。连队（队、站、室、所、库）值班员检查内务卫生。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连队（队、站、室、所、库）首长每周组织1次内务卫生检查。</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第一百二十二条开饭</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按照规定时间准时开饭。就餐时间通常不超过30分钟。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听到开饭号（信号）后，列队带到食堂门前，整队后依次进入。</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就餐时保持肃静，餐毕自行离开。</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休息日和节假日坚持三餐制。</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第一百二十三条操课</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操课前，根据课目内容做好准备。听到操课号（信号）后，迅速集合整队，清查人数，检查着装和装备、器材，带到课堂（训练场、作业场）。</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操课中，按照计划要求周密组织，认真听讲，精心操作，遵守课堂（训练场、作业场）纪律，严防事故。</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课间休息（操课通常每小时休息10分钟，野外作业和实弹射击时根据情况确定休息时间），由值班员发出休息信号；休息完毕，发出继续操课信号。</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操课结束后，检查装备，清理现场，集合整队，进行讲评。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操课往返途中应当队列整齐，歌声嘹亮。</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第一百二十四条午睡（午休）</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听到午睡号（信号）后，除执勤和经批准执行其他任务的人员外均应当卧床休息，保持肃静，不得进行其他活动，值班员检查人员午睡情况。午休时间由个人支配，但不得私自外出，不得影响他人休息。</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第一百二十五条课外活动</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晚饭后的课外活动时间，每周除个人支配2至3次外（人员不得随意外出），其余由连队（队、站、室、所、库）安排。</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第一百二十六条点名</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连队（队、站、室、所、库）通常每日点名，休息日和节假日必须点名。点名由1名连队（队、站、室、所、库）首长实施。每次点名不得超过15分钟。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点名通常以连队（队、站、室、所、库）为单位于就寝前或者其他时间列队进行。点名的内容通常包括清点人员、生活讲评、宣布次日工作或者传达命令、指示等。</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点名前，连队（队、站、室、所、库）首长应当商定内容；由值班员发出点名信号并迅速集合全体人员，整队，清查人数，整理着装，向连队（队、站、室、所、库）首长报告。</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唱名清点人员时，可以清点全体人员，也可以清点部分人员。</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如以排为单位点名，连队（队、站、室、所、库）首长和值班员应当进行督促检查。</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第一百二十七条就寝</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连队（队、站、室、所、库）值班员在熄灯号（信号）前10分钟，发出准备就寝信号，督促全体人员做好就寝准备。就寝人员应当放置好衣物装具，听到熄灯号（信号）立即熄灯就寝，保持肃静。</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休息日和节假日的前一日可以推迟就寝，时间通常不超过1小时。</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第一百二十八条休息日和节假日可以推迟30分钟起床。起床后，整理内务，清扫室内外和洗漱。早饭后至晚饭前，主要用于整理个人卫生，处理个人事情。</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第一百二十九条舰（船）艇、飞行大队（营）的一日生活，按照有关规定执行。</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院校学员队的一日生活，参照本条令关于连队（队、站、室、所、库）一日生活的规定执行。</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担负演习、野外驻训、工程施工、非战争军事行动等在外执行任务部（分）队的一日生活，由带队首长确定。</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第三节机关一日生活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第一百三十条各级机关必须建立正规的一日生活、工作秩序。</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第一百三十一条起床</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听到起床号（信号）后，立即起床。由于工作、学习、开会等原因，超过熄灯时间1小时的，直接首长可以确定推迟次日起床时间。</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第一百三十二条早操</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早操时间通常为30分钟，主要进行体能训练或者队列训练。</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旅（团）级单位机关的早操安排应当与分队一致；军、师级单位机关每周早操2至3次，每年会操不少于1次。</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军委机关部门，副战区级以上单位机关，以及院校、科研机构、医院等单位的早操和会操安排，由单位首长根据训练条件、人员居住情况等确定。</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第一百三十三条开饭</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按照规定时间开饭，就餐人员应当遵守食堂秩序。</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休息日和节假日坚持三餐制。</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第一百三十四条办公</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遵守办公时间，按时上下班，不得迟到、早退。因病、因事不能按时上下班时，必须请假。</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办公时间应当保持肃静，不得大声喧哗、闲聊、办私事，不得因私事在办公室会客，不得进行其他与办公无关的活动。</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上午、下午办公时间各休息1次，每次15至20分钟。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第一百三十五条午睡（午休）</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午睡时间通常卧床休息，保持肃静。午休时间由个人支配，但不得影响他人休息。</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第一百三十六条体能训练</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机关人员每日1小时的体能训练应当统一组织，通常安排在下午办公时间的最后1小时进行。</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第一百三十七条业余活动</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晚饭后至就寝前的业余活动时间，除组织必要的集体活动外，通常由个人支配。因事外出按照规定请假。</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第一百三十八条就寝</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按时就寝。因故不能按时就寝时，应当保持肃静，不得影响他人休息。  </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修订解读编辑</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从中央军委训练管理部获悉，解放军新的《内务条令》修订后共15章325条，主要修订了六个方面的内容。</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重塑了内务建设的指导思想和原则。将“党在新时代的强军目标”“建设世界一流军队”“全面从严治军”“推进治军方式根本性转变”“‘四铁’过硬部队”“‘四有’新时代革命军人”等重要思想和论述写入条令，充分体现习主席政治建军、改革强军、科技兴军、依法治军和备战打仗等重大战略思想。</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调整优化了军人职责规范。按照改革后军队人员分类，规范义务兵、士官、军官的基本职责，充实不怕牺牲、提高打仗本领、忠诚勇敢、敢于担当、清正廉洁等内容。改变行将废止的条令按照陆军部队编成规范主管人员职责的方式，重点规范旅（团）、营、连、排、班主管人员职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进一步规范了战备训练秩序。着眼塑造“打仗型”军队，把规范内容进一步延伸到训练场、野外和战场。《内务条令》总则中专门增写“聚焦备战打仗”条目，扩充节日战备的内容规范。</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调整了军人着装规范。对“营区内”是否戴军帽作了授权性规范，将“军人非因公外出应当着便服”规定修改为“军人非因公外出可以着军服，也可以着便服”。</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从严规范了军人行为举止。条令进一步严格了官兵关系、礼节礼仪、军容风纪等方面的制度规范。明确军人着军服不得戴非制式手套、不得戴手镯（链、串），以及不得在非雨雪天打伞、打伞时应当使用黑色雨伞、通常左手持伞的规定。</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强化了维护官兵权益的规范。条令对保障官兵权益方面作出了很多更加科学合理、人性化的规范。对各级落实休假制度的基本要求、休假官兵的召回条件及补偿办法作了规范，放宽了已婚军官和士官离队回家住宿的条件。首次明确“女军人怀孕和哺乳期间，家在驻地的可以回家住宿，家不在驻地的可以安排到公寓住宿。” </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sz w:val="24"/>
          <w:szCs w:val="24"/>
        </w:rPr>
      </w:pPr>
    </w:p>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br w:type="page"/>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720" w:firstLineChars="200"/>
        <w:jc w:val="center"/>
        <w:textAlignment w:val="auto"/>
        <w:rPr>
          <w:rFonts w:hint="eastAsia" w:ascii="宋体" w:hAnsi="宋体" w:eastAsia="宋体" w:cs="宋体"/>
          <w:i w:val="0"/>
          <w:caps w:val="0"/>
          <w:color w:val="333333"/>
          <w:spacing w:val="0"/>
          <w:sz w:val="24"/>
          <w:szCs w:val="24"/>
          <w:shd w:val="clear" w:fill="FFFFFF"/>
        </w:rPr>
      </w:pPr>
      <w:r>
        <w:rPr>
          <w:rFonts w:hint="eastAsia" w:ascii="方正小标宋简体" w:hAnsi="方正小标宋简体" w:eastAsia="方正小标宋简体" w:cs="方正小标宋简体"/>
          <w:i w:val="0"/>
          <w:caps w:val="0"/>
          <w:color w:val="333333"/>
          <w:spacing w:val="0"/>
          <w:sz w:val="36"/>
          <w:szCs w:val="36"/>
          <w:shd w:val="clear" w:fill="FFFFFF"/>
        </w:rPr>
        <w:t>中国人民解放军纪律条令（试行）</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jc w:val="center"/>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第一章总则</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条为了贯彻全面从严治军方针，加强中国人民解放军纪律建设，维护和巩固铁的纪律，确保军队绝对忠诚、绝对纯洁、绝对可靠，保证军队的高度集中统一，加强革命化、现代化、正规化建设，巩固和提高战斗力，根据有关法律的规定，制定本条令。</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第二条本条令是中国人民解放军维护纪律、实施奖惩的基本依据，适用于中国人民解放军现役军人和单位，以及参战、支前的预备役人员。</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第三条中国人民解放军的纪律，是建立在政治自觉基础上的严格的纪律，是军队战斗力的重要因素，是保持人民军队性质、宗旨、本色，团结自己、战胜敌人和完成一切任务的保证。</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四条维护和巩固纪律，必须贯彻毛泽东军事思想、邓小平新时期军队建设思想、江泽民国防和军队建设思想、胡锦涛国防和军队建设思想、习近平强军思想，贯彻新形势下军事战略方针，围绕实现党在新时代的强军目标、全面建成世界一流军队，坚持政治建军、改革强军、科技兴军、依法治军，更加注重聚焦实战，更加注重创新驱动，更加注重体系建设，更加注重集约高效，更加注重军民融合，坚持官兵一致、上下一致，严格要求、科学管理，说服教育、启发自觉，实事求是、公平公正，严格程序、赏罚严明，确保部队高度集中统一和有效履行使命任务。</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五条中国人民解放军的纪律，要求每个军人必须把革命的坚定性、政治的自觉性、纪律的严肃性结合起来，统一意志、统一指挥、统一行动，有令必行、有禁必止，严格执行党的路线、方针、政策，遵守国家的宪法、法律、法规，执行军队的法规制度，执行上级的命令和指示，执行三大纪律、八项注意（见附录一），用铁的纪律凝聚铁的意志、锤炼铁的作风、锻造铁的队伍，任何时候任何情况下都一切行动听指挥、步调一致向前进。</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第六条维护和巩固纪律，主要依靠经常性的理想信念、道德和纪律教育，依靠经常性的严格管理，依靠各级首长的模范作用，依靠组织监督和群众监督，使官兵养成高度的组织性、纪律性。</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第七条奖励、表彰和处分是维护纪律的重要手段。对遵守和维护纪律表现突出的，应当依照本条令给予奖励、表彰；对违反和破坏纪律的，应当依照本条令给予处分；构成犯罪的，依法追究刑事责任。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实施奖惩应当以奖励、表彰为主，惩戒为辅。</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八条军人在任何情况下，都必须严格遵守和自觉维护纪律。本人违反纪律被他人制止时，应当立即改正；发现其他军人违反纪律时，应当主动规劝和制止；发现他人有违法行为时，应当挺身而出，采取合法手段坚决制止并及时报告。</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第九条除根据有关法律和本条令规定实施的奖惩项目以及特殊措施外，非经中央军委批准，任何单位不得另立并实施其他奖惩项目以及特殊措施。</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第十条本条令所规定的对个人和单位的奖励、表彰，由政治工作部门承办；对个人的处分，由纪检监察部门承办。</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2" w:firstLineChars="200"/>
        <w:jc w:val="center"/>
        <w:textAlignment w:val="auto"/>
        <w:rPr>
          <w:rFonts w:hint="eastAsia" w:ascii="宋体" w:hAnsi="宋体" w:eastAsia="宋体" w:cs="宋体"/>
          <w:b/>
          <w:bCs/>
          <w:i w:val="0"/>
          <w:caps w:val="0"/>
          <w:color w:val="333333"/>
          <w:spacing w:val="0"/>
          <w:sz w:val="24"/>
          <w:szCs w:val="24"/>
          <w:shd w:val="clear" w:fill="FFFFFF"/>
        </w:rPr>
      </w:pPr>
      <w:r>
        <w:rPr>
          <w:rFonts w:hint="eastAsia" w:ascii="宋体" w:hAnsi="宋体" w:eastAsia="宋体" w:cs="宋体"/>
          <w:b/>
          <w:bCs/>
          <w:i w:val="0"/>
          <w:caps w:val="0"/>
          <w:color w:val="333333"/>
          <w:spacing w:val="0"/>
          <w:sz w:val="24"/>
          <w:szCs w:val="24"/>
          <w:shd w:val="clear" w:fill="FFFFFF"/>
        </w:rPr>
        <w:t>第二章纪律的主要内容</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十一条遵守政治纪律，对党忠诚，立场坚定。坚定不移贯彻执行党的路线、方针、政策，坚持党对军队绝对领导的根本原则和制度，牢固树立政治意识、大局意识、核心意识、看齐意识，坚决维护权威、维护核心、维护和贯彻军委主席负责制，自觉在思想上政治上行动上同党中央、中央军委保持高度一致，在重大政治斗争中立场坚定，在重大原则问题上旗帜鲜明。</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第十二条遵守组织纪律，民主集中，服从组织。坚决维护党委统一的集体领导下的首长分工负责制，坚持民主集中制根本组织制度和领导制度，坚决服从组织。</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第十三条遵守作战纪律，服从命令，听从指挥，英勇善战。有令必行，有禁必止，坚决执行命令，严格遵守战场纪律，勇敢顽强完成各种作战任务。</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十四条遵守训练纪律，按纲施训，从难从严。按实战标准，坚持仗怎么打兵就怎么练，科学组训，真训实训，严格军事训练人员、内容、时间、质量落实，端正训风演风考风，克服以牺牲战斗力为代价消极保安全，坚决完成军事训练任务，不断提高部队战斗力。</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第十五条遵守工作纪律，爱岗敬业，忠于职守。严守岗位，尽职尽责，勤奋工作，遵守工作章程和制度规定，圆满完成各项任务。</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十六条遵守保密纪律，严守规定，保守秘密。严格遵守国家和军队的保密法规，军事秘密制作、存储、收发、传递、使用、复制、保管、移交、销毁全过程必须严格执行保密规定，加强涉密载体使用管理，防止出现失密、泄密、窃密、卖密问题。</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第十七条遵守廉洁纪律，干净做事，清白做人。筑牢拒腐防变的思想防线，带头践行当代革命军人核心价值观，讲修养、讲道德、讲诚信、讲廉耻，带头执行廉洁自律准则，自觉同特权思想和特权现象作斗争。</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第十八条遵守财经纪律，依法管财，科学理财，节俭用财。严格执行财经法规制度，依法决策财经事项，精准管理经费资产，强化收支管控，提高使用绩效，确保财务安全，防止出现财经违规问题。</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第十九条遵守群众纪律，拥政爱民，军民一致。坚持全心全意为人民服务的宗旨，自觉维护人民群众利益，不与民争利，不侵占和损害人民群众合法权益。</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第二十条遵守生活纪律，志趣高尚，行为规范。培养良好生活习惯，情趣高雅，追求高尚，生活俭朴，遵守社会公德、家庭美德，遵守社会公序良俗，自觉维护公共场所秩序和良好社会风尚。</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2" w:firstLineChars="200"/>
        <w:jc w:val="center"/>
        <w:textAlignment w:val="auto"/>
        <w:rPr>
          <w:rFonts w:hint="eastAsia" w:ascii="宋体" w:hAnsi="宋体" w:eastAsia="宋体" w:cs="宋体"/>
          <w:b/>
          <w:bCs/>
          <w:i w:val="0"/>
          <w:caps w:val="0"/>
          <w:color w:val="333333"/>
          <w:spacing w:val="0"/>
          <w:sz w:val="24"/>
          <w:szCs w:val="24"/>
          <w:shd w:val="clear" w:fill="FFFFFF"/>
        </w:rPr>
      </w:pPr>
      <w:r>
        <w:rPr>
          <w:rFonts w:hint="eastAsia" w:ascii="宋体" w:hAnsi="宋体" w:eastAsia="宋体" w:cs="宋体"/>
          <w:b/>
          <w:bCs/>
          <w:i w:val="0"/>
          <w:caps w:val="0"/>
          <w:color w:val="333333"/>
          <w:spacing w:val="0"/>
          <w:sz w:val="24"/>
          <w:szCs w:val="24"/>
          <w:shd w:val="clear" w:fill="FFFFFF"/>
        </w:rPr>
        <w:t>第三章奖励</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第一节奖励的目的和原则</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第二十一条奖励的目的在于鼓励先进，维护纪律，调动官兵的积极性、创造性，发扬爱国主义、共产主义和革命英雄主义精神，保证作战、训练和其他各项任务的完成。</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第二十二条奖励应当坚持下列原则：</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（一）严格标准，按绩施奖；</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（二）发扬民主，贯彻群众路线；</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（三）精神奖励和物质奖励相结合，以精神奖励为主，注重发挥物质奖励的激励作用。</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第二节奖励的项目</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第二十三条对个人的奖励项目：</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（一）嘉奖；</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（二）三等功；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（三）二等功；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（四）一等功；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（五）荣誉称号；</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（六）八一勋章。</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前款规定的奖励项目，依次以嘉奖为最低奖励，八一勋章为最高奖励。</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根据需要，中央军委可以设立其他勋章。</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第二十四条对单位的奖励项目：</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（一）嘉奖；</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（二）三等功；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（三）二等功；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（四）一等功；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（五）荣誉称号。</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前款规定的奖励项目，依次以嘉奖为最低奖励，荣誉称号为最高奖励。</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第三节个人奖励的条件</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第二十五条在作战、训练或者其他工作中的某一方面表现突出，取得优良成绩或者被评为优秀基层官兵的，给予嘉奖。</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二十六条学习马克思列宁主义、毛泽东思想、邓小平理论、“三个代表”重要思想、科学发展观、习近平新时代中国特色社会主义思想，贯彻党的路线、方针、政策，联系实际回答和解决重大理论和现实问题，成绩突出，有较大贡献的，可以记三等功；有重要贡献的，可以记二等功；有重大贡献和影响的，可以记一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二十七条作战中英勇顽强，坚决执行命令，模范遵守战时纪律，完成作战任务成绩突出，或者主动掩护、抢救战友，事迹突出，有较大贡献的，可以记三等功；功绩显著，有重要贡献的，可以记二等功；功绩卓著，有重大贡献的，可以记一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二十八条坚决执行上级命令，正确指挥，密切协同，在组织指挥完成作战任务中，表现突出，有较大贡献的，可以记三等功；功绩显著，有重要贡献的，可以记二等功；功绩卓著，有重大贡献的，可以记一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二十九条作战中积极开展思想政治工作，保证部队的集中统一和各项作战任务的圆满完成，成绩突出，有较大贡献的，可以记三等功；功绩显著，有重要贡献的，可以记二等功；功绩卓著，有重大贡献和影响的，可以记一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三十条作战中勇于克服困难，积极主动、迅速有效地提供作战支援、后勤保障、装备保障和其他作战保障，对完成作战任务有较大贡献的，可以记三等功；功绩显著，有重要贡献的，可以记二等功；功绩卓著，有重大贡献的，可以记一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三十一条在战备值班、执勤中，及时发现和正确处理重要情况，保证完成任务或者避免重大损失，成绩突出，有较大贡献的，可以记三等功；功绩显著，有重要贡献的，可以记二等功；功绩卓著，有重大贡献的，可以记一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第三十二条在执行急难险重任务中，或者在其他紧要关头，勇敢沉着，不怕牺牲，成绩突出，有较大贡献的，可以记三等功；功绩显著，有重要贡献的，可以记二等功；功绩卓著，有重大贡献的，可以记一等功。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三十三条在参加联合国维持和平行动、国际救援、保护我国（境）外公民人身和资产安全、反恐和护航等军事行动中，在对外军事援助和装备技术合作，驻国（境）外军事基地、外交机构执行任务，以及中外联演联训等涉外工作中，成绩突出，有较大贡献的，可以记三等功；功绩显著，有重要贡献的，可以记二等功；功绩卓著，有重大贡献的，可以记一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第三十四条在年度军事训练中，成绩优异的，可以记三等功；成绩突出，有重要贡献的，可以记二等功；成绩突出，有重大贡献的，可以记一等功。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三十五条积极适应实战化军事训练需要，树立打仗思想，培育战斗精神，研究作战问题，创新战法训法，或者进行技术革新、技术改造，对提高军事训练质量效益有较大贡献，其成果被批准在军（相当等级的部队）、战区军种（相当等级的部队）推广应用的，可以记三等功；有重要贡献，被批准在战区、军兵种推广应用的，可以记二等功；有重大贡献，被批准在全军推广应用的，可以记一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三十六条在完成重大科研试验、装备作战试验和在役考核、航天发射测控、远航、试航、试飞、导弹发射等任务中，成绩突出，有较大贡献的，可以记三等功；功绩显著，有重要贡献的，可以记二等功；功绩卓著，有重大贡献的，可以记一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三十七条在开展政治工作，培育和践行社会主义核心价值观、当代革命军人核心价值观，培养有灵魂、有本事、有血性、有品德的新时代革命军人，凝聚军心、鼓舞士气、强化战斗意志，保证部队高度集中统一和各项任务的完成，充分发挥政治工作生命线作用方面，成绩突出，有较大贡献的，可以记三等功；功绩显著，有重要贡献的，可以记二等功；功绩卓著，有重大贡献和影响的，可以记一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第三十八条在后勤保障工作中，倾力保障打赢，热心为部队和官兵服务，成绩突出，有较大贡献的，可以记三等功；功绩显著，有重要贡献的，可以记二等功；功绩卓著，有重大贡献和影响的，可以记一等功。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三十九条在武器装备管理中，实施技术革新提高效能、节约成本，或者及时发现重大质量问题、避免事故发生，成绩突出，有较大贡献的，可以记三等功；功绩显著，有重要贡献的，可以记二等功；功绩卓著，有重大贡献和影响的，可以记一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四十条认真履行安全管理职责，促进部队安全发展，正确处置突发情况，有效预防事故、案件，有效避免重大事故、案件发生或者减轻事故、案件损失，事迹突出，有较大贡献的，飞行员达到规定的安全飞行时间和技术等级的，其他从事高风险工作的人员多年安全无事故的，可以记三等功；功绩显著，有重要贡献的，可以记二等功；功绩卓著，有重大贡献和影响的，可以记一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四十一条认真履行防间保密职责，保守保护党、国家、军队秘密，坚决同泄密行为和渗透、策反、窃密活动作斗争，有效防范失泄密问题发生，事迹突出，有较大贡献的，可以记三等功；功绩显著，有重要贡献的，可以记二等功；功绩卓著，有重大贡献和影响的，可以记一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四十二条在国防动员、拥政爱民、支援国家经济建设、推动军民融合深度发展、参加军民共建社会主义精神文明活动、构建社会主义和谐社会中，有较大贡献的，可以记三等功；功绩显著，有重要贡献的，可以记二等功；功绩卓著，有重大贡献和影响的，可以记一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四十三条在党风廉政建设、执纪执法中，坚持原则，敢于担当，认真履行职责，坚决同违纪违法行为作斗争，事迹突出，有较大贡献的，可以记三等功；功绩显著，有重要贡献的，可以记二等功；功绩卓著，有重大贡献和影响的，可以记一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第四十四条在教学、科研中，成绩突出，有较大贡献的，可以记三等功；功绩显著，有重要贡献的，可以记二等功；功绩卓著，有重大贡献和影响的，可以记一等功。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四十五条奋不顾身保护国家、集体利益和人民群众生命财产安全，或者勇于同违法犯罪行为作斗争，或者长期坚持为人民群众做好事，事迹突出的，可以记三等功；功绩显著，有重要贡献的，可以记二等功；功绩卓著，有重大贡献和影响的，可以记一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四十六条在刻苦学习、钻研业务，履职尽责、敢于担当，艰苦奋斗、清正廉洁，尊干爱兵、团结互助等方面，事迹突出，有较大贡献的，可以记三等功；功绩显著，有重要贡献的，可以记二等功；功绩卓著，有重大贡献和影响的，可以记一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四十七条获得集体二等功以上奖励单位的主官，且担任该单位主官2年以上、获得奖励时在任，成绩突出，有较大贡献的，可以记三等功；功绩显著，有重要贡献的，可以记二等功；功绩卓著，有重大贡献和影响的，可以记一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第四十八条在边防、海岛、高原等艰苦地区，不畏困难，安心工作，成绩突出的，可以记三等功；功绩显著的，可以记二等功；功绩卓著，有重大影响的，可以记一等功。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第四十九条在本条令第二十六条至第四十八条规定情形之外的其他方面表现突出，与记三等功、二等功、一等功的事迹、贡献和影响相当的，可以分别记三等功、二等功、一等功。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对作战中其他表现突出行为的奖励，由中央军委另行规定。</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第五十条在作战、训练或者其他工作中，功绩卓著，有特殊贡献，在全军、全国有重大影响和推动作用，堪称楷模的，可以授予荣誉称号。</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第五十一条在维护国家主权、安全、发展利益，推进国防和军队现代化建设中，作出巨大贡献，建立卓越功勋，在全军、全国有深远影响和推动作用的，可以授予八一勋章。</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第四节单位奖励的条件</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第五十二条单位建设基础扎实，在作战、训练或者其他工作中的某一方面表现突出，取得优良成绩的，给予嘉奖。</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五十三条坚决贯彻上级作战决心意图，英勇善战、作风顽强，完成作战任务出色，有较大贡献的，可以记三等功；战绩或者功绩显著，对作战胜利有重要贡献的，可以记二等功；战绩或者功绩卓著，对作战胜利有重大贡献的，可以记一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五十四条作战中积极主动、密切协同，迅速有效地提供作战支援、后勤保障、装备保障和其他作战保障，对完成作战任务有较大贡献的，可以记三等功；功绩显著，有重要贡献的，可以记二等功；功绩卓著，有重大贡献的，可以记一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五十五条坚持平战一体，全面落实战备工作，在参加重大战备行动或者完成各种执勤任务中，成绩突出，有较大贡献的，可以记三等功；功绩显著，有重要贡献的，可以记二等功；功绩卓著，有重大贡献和影响的，可以记一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五十六条在完成急难险重和其他特殊任务中，组织严密，作风顽强，不畏艰险，连续奋战，为保护国家、人民和军队的利益，作出突出成绩，有较大贡献的，可以记三等功；功绩显著，有重要贡献的，可以记二等功；功绩卓著，有重大贡献和影响的，可以记一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五十七条在参加联合国维持和平行动、国际救援、保护我国（境）外公民人身和资产安全、反恐和护航等军事行动中，在中外联演联训以及其他军事外交工作中，组织严密，成绩突出，有较大贡献的，可以记三等功；功绩显著，有重要贡献的，可以记二等功；功绩卓著，有重大贡献和影响的，可以记一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五十八条贯彻政治建军要求，坚持党对军队绝对领导，用习近平强军思想武装官兵，传承和弘扬我党我军优良传统，培育有灵魂、有本事、有血性、有品德的新时代革命军人，锻造铁一般信仰、铁一般信念、铁一般纪律、铁一般担当的过硬部队，保持高度集中统一和纯洁巩固，成绩突出的，可以记三等功；功绩显著的，可以记二等功；功绩卓著，有重大影响的，可以记一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五十九条紧贴实战开展训练，在探索克敌制胜战法、推动实战化训练创新、完成重大演训任务等方面，成绩突出，有较大贡献的，可以记三等功；功绩显著，有重要贡献的，可以记二等功；功绩卓著，有重大贡献和影响的，可以记一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六十条聚焦打赢信息化战争，搞好后勤、装备保障，促进部队建设和重大任务完成，成绩突出，有较大贡献的，可以记三等功；功绩显著，有重要贡献的，可以记二等功；功绩卓著，有重大贡献和影响的，可以记一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六十一条坚持依法治军从严治军，全面落实法规制度，作风优良，纪律严明，管理科学，秩序正规，风气纯正，士气高昂，正规化建设成效明显，成绩突出的，可以记三等功；功绩显著的，可以记二等功；功绩卓著，有重大影响的，可以记一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第六十二条加强基层全面建设，在实施科学抓建、推动创新发展方面，成绩突出的，可以记三等功；功绩显著的，可以记二等功；功绩卓著，在全军有重大影响的，可以记一等功。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六十三条圆满完成教学、科研任务，并在教学改革和科研中，取得突出成绩，对推动、指导教学、科研工作和部队建设、提高战斗力有较大贡献的，可以记三等功；功绩显著，有重要贡献的，可以记二等功；功绩卓著，有重大贡献的，可以记一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第六十四条建设社会主义精神文明，在拥政爱民、支援国家经济建设、推动军民融合深度发展中，成绩突出的，可以记三等功；功绩显著的，可以记二等功；功绩卓著，有重大影响的，可以记一等功。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六十五条文化、新闻、出版、体育等单位，坚持正确的政治方向，热心为部队服务，成绩突出，为国家和军队赢得荣誉的，可以记三等功；功绩显著，有重要贡献的，可以记二等功；功绩卓著，有重大贡献和影响的，可以记一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第六十六条在本条令第五十三条至第六十五条规定情形之外的其他方面表现突出，与记三等功、二等功、一等功的事迹、贡献和影响相当的，可以分别记三等功、二等功、一等功。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对作战中其他表现突出行为的奖励，由中央军委另行规定。</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第六十七条在作战、训练或者其他工作中，功绩卓著，有特殊贡献，在全军、全国有重大影响和推动作用，堪称楷模的，可以授予荣誉称号。</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第五节奖励的权限</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第六十八条连级以上单位按照规定的权限实施奖励。必要时，上级单位可以实施属于下级单位批准权限的奖励。</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第六十九条连级单位执行下列奖励的批准权限：</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（一）义务兵的嘉奖；</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（二）初级、中级士官的嘉奖；</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（三）排级和专业技术十四级军官（办事员级和专业技术十四级文职干部）的嘉奖。</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第七十条营级单位执行下列奖励的批准权限：</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（一）高级士官的嘉奖；</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（二）连级和专业技术十三、十二级军官（科员级和专业技术十三、十二级文职干部）的嘉奖；</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（三）排级以下单位的嘉奖。</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第七十一条团级单位执行下列奖励的批准权限：</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（一）义务兵的三等功；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（二）初级、中级士官的三等功；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（三）营级和专业技术十一、十级军官（科级和专业技术十一、十级文职干部）的嘉奖，连级以下和专业技术十二级以下军官（科员级以下和专业技术十二级以下文职干部）的三等功；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（四）排级以下单位的三等功，连级单位的嘉奖。</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第七十二条副师级单位执行下列奖励的批准权限：</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（一）义务兵的二等功；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（二）高级士官的三等功，初级、中级士官的二等功；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（三）副团职和专业技术九级军官（副处级和专业技术九级文职干部）的嘉奖，营级和专业技术十一、十级军官（科级和专业技术十一、十级文职干部）的三等功；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（四）排级以下单位的二等功，连级单位的三等功，营级单位的嘉奖。</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第七十三条正师级单位执行下列奖励的批准权限：</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正团职和专业技术八、七（中级专业技术职务）级军官（正处级和专业技术八级文职干部，中级专业技术职务的专业技术七级文职干部）的嘉奖，连级以下和专业技术十二级以下军官（科员级以下和专业技术十二级以下文职干部）的二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第七十四条军级单位执行下列奖励的批准权限：</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（一）义务兵的一等功；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（二）高级士官的二等功，初级、中级士官的一等功；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三）师级和专业技术七（高级专业技术职务）、六、五、四级军官（局级和专业技术六、五、四级文职干部，高级专业技术职务的专业技术七级文职干部）的嘉奖，团级和专业技术九、八、七（中级专业技术职务）级军官（处级和专业技术九、八级文职干部，中级专业技术职务的专业技术七级文职干部）的三等功，营级和专业技术十一、十级军官（科级和专业技术十一、十级文职干部）的二等功，连级以下和专业技术十二级以下军官（科员级以下和专业技术十二级以下文职干部）的一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（四）排级以下单位的一等功，连级单位的二等功，营级单位的三等功，团级单位的嘉奖。</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第七十五条战区军种（相当等级的部队，不含联勤保障部队）执行下列奖励的批准权限：</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一）副军职和专业技术三级军官（文职干部）的嘉奖，副师职和专业技术七级（高级专业技术职务）军官（副局级和高级专业技术职务的专业技术七级文职干部）的三等功，副团职和专业技术九级军官（副处级和专业技术九级文职干部）的二等功，副营职和专业技术十一级军官（副科级和专业技术十一级文职干部）的一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（二）副师级单位的嘉奖。</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第七十六条战区、军兵种执行下列奖励的批准权限：</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（一）高级士官的一等功；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二）正军职和专业技术二级以上军官（文职干部）的嘉奖，正师职和专业技术六、五、四级军官（局级和专业技术六、五、四级文职干部）的三等功，正团职、师级和专业技术八、七、六、五、四级军官（处级、局级和专业技术八、七、六、五、四级文职干部）的二等功，正营职、团级和专业技术十、九、八、七（中级专业技术职务）级军官（正科级、处级和专业技术十、九、八级文职干部，中级专业技术职务的专业技术七级文职干部）的一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（三）连级、营级单位的一等功，营级、团级单位的二等功，团级、副师级单位的三等功，正师级单位的嘉奖。</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第七十七条中央军委执行下列奖励的批准权限：</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一）战区级以上军官的各项奖励，军级和专业技术三级以上军官（文职干部）的三等功、二等功、一等功，师级和专业技术七（高级专业技术职务）、六、五、四级军官（局级和专业技术六、五、四级文职干部，高级专业技术职务的专业技术七级文职干部）的一等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（二）荣誉称号和八一勋章；</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（三）团级单位的一等功，副师级单位的二等功、一等功，正师级单位的三等功、二等功、一等功，军级以上单位的各项奖励。</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七十八条中央军委办公厅、联合参谋部、政治工作部、后勤保障部、装备发展部、训练管理部、国防动员部、纪律检查委员会、政法委员会、科学技术委员会，执行战区、军兵种的奖励权限；中央军委战略规划办公室、改革和编制办公室、国际军事合作办公室、审计署、机关事务管理总局，执行军级单位的奖励权限。其他各级机关对直属单位、所属部门和人员，执行下一级部（分）队的奖励权限。</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军事科学院、国防大学执行战区、军兵种的奖励权限。国防科技大学原则上执行军级单位的奖励权限，但副师职和专业技术七级（高级专业技术职务）、专业技术六级军官（副局级和高级专业技术职务的专业技术七级文职干部、专业技术六级文职干部）以及团级单位的三等功由国防科技大学批准，其他超出军级单位奖励权限、属于战区级单位批准权限范围的奖励事项，经中央军委批准后，授权国防科技大学正职首长签署命令实施奖励。</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七十九条对从普通中学毕业生和部队士兵中招收的军队院校学员、已办理入伍手续尚未确定军衔级别的直招士官实施奖励，按照对义务兵奖励的权限执行；对已办理入伍手续尚未确定职务或者专业技术等级的毕业国防生、直接接收到部队工作的普通高等学校毕业生、军队研究生培养单位录取的普通高等学校毕业生，以及尚未确定职务或者专业技术等级的军队院校毕业学员实施奖励，按照对排级和专业技术十四级军官奖励的权限执行；对军官（文职干部）学员实施奖励，按照现任职务或者专业技术等级的奖励权限执行。</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第八十条对既有行政职务又有专业技术等级的军官（文职干部）实施奖励，根据其主要事迹的性质，按照行政职务或者专业技术等级的奖励权限执行。</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第八十一条战时奖励权限可以适当下放，具体办法由中央军委另行规定。</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第六节奖励的实施</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第八十二条奖励必须根据个人和单位执行任务的客观条件、事迹、作用和影响的大小，全面衡量，按照本条令规定的奖励项目、条件、权限和程序，及时、正确地实施。</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对个人或者单位的同一事迹通常只能给予一次奖励。</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第八十三条对获得三等功、二等功、一等功奖励的个人，分别授予三等功、二等功、一等功奖章，并颁授证书。对获得三等功、二等功、一等功奖励的单位颁发奖状。</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荣誉称号由中央军委决定，中央军委主席向个人颁授英模奖章和证书、向单位颁授奖旗。一般在每年建军节前夕举行颁授仪式，也可以视情及时授予。荣誉称号的名称，根据授予对象的事迹特点确定。</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八一勋章由中央军委决定，中央军委主席签发证书并颁授，一般每5年授予一次。</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中央军委政治工作部可以根据实际情况，规定具体的奖励比例，其中对担任团级以上领导职务的军官（文职干部）的奖励应当从严控制。</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第八十四条实施奖励应当按照下列程序办理：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（一）群众或者领导提名，并进行群众评议，提出受奖人员和单位以及奖励项目的建议；</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（二）党委（支部）召开会议，研究决定受奖对象和奖励项目；超过本级奖励权限的，报上级党委审定；</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（三）党委研究决定三等功以上奖励之前，应当对奖励事迹进行核实；</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（四）根据党委（支部）决定，由批准单位的正职首长实施奖励。</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在执行作战、急难险重任务等特殊情况下，首长可以直接决定对部属实施奖励，但事后应当向党委（支部）报告，并对此负责。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八十五条奖励决定，以书面或者口头方式下达，在队列前或者会议上宣布，也可以书面传阅或者只向受奖者宣布。书面下达的奖励决定，嘉奖和三等功、二等功、一等功采取通令形式；荣誉称号和八一勋章采取命令形式。书面和口头下达的奖励决定，必须填写《奖励登记（报告）表》（式样见附录二、附录三）。对个人的奖励宣布后，应当将《奖励登记（报告）表》、奖励通令或者命令，以及其他有关的奖励材料归入本人档案。</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第八十六条实施奖励的单位，应当及时宣扬受奖者的先进事迹，情况允许时，可以召开庆功授奖大会，以鼓励和教育部队。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八十七条对获得三等功以上奖励的个人，所在单位政治工作部门应当及时向其家庭所在地人民政府、县（市）级人民武装部或者入伍前所在工作单位、院校寄发受奖通知书，向其家庭寄发喜报，并协调省军区系统及地方人民政府有关部门做好宣扬工作。</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第八十八条同一人有本条令规定的两种以上应当受到奖励的行为，应当合并实施奖励，按照其数种行为中应当受到的最高奖励给予奖励。</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八十九条已下达退役命令的人员，在规定的报到期限前有突出事迹、符合奖励条件的，可以给予奖励。牺牲或者病故人员生前有突出事迹、符合奖励条件的，可以追加实施奖励。追加实施奖励通常在其牺牲或者病故6个月内办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九十条对离开原单位，被组织派遣参加集训、执行临时任务和学习培训的人员，时间超过6个月，符合奖励条件的，可以由临时所在单位，按照规定的权限实施奖励；时间不足6个月，符合奖励条件的，由临时所在单位将其事迹向原单位介绍，由原单位统一衡量，视情实施奖励。</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设有临时党委（支部），时间超过6个月的临时单位，可以按照上级明确的权限，对符合奖励条件的所属人员实施奖励；时间不足6个月的，对符合奖励条件的所属人员，可以将其事迹向原单位介绍，由原单位统一衡量，视情实施奖励。</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第九十一条奖励通常应当按级实施，因编制或者其他特殊情况，上级可以对下级越级实施。</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第九十二条已经实施的奖励，有下列情形之一的，应当撤销奖励：</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（一）弄虚作假，骗取奖励的；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（二）获奖事迹与事实不符的；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（三）申报奖励时隐瞒严重错误或者违反规定程序的；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（四）有法律、法规规定应当撤销奖励的其他情形的。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撤销奖励的权限和程序，按照实施奖励的权限和程序办理。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第九十三条执行作战任务，按作战指挥关系组织实施奖励。战区组织的联演联训和抢险救灾、反恐维稳、处置突发事件等重大军事行动，由战区提出实施奖励的建议，按领导管理关系决定和实施奖励。</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第七节奖励的待遇</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九十四条平时对获得三等功以上奖励的义务兵，可以提前晋衔；对获得二等功以上奖励或者3次三等功奖励的士官，可以增加军衔级别工资档次；对获得二等功奖励或者3次三等功奖励的军官（文职干部），可以增加职务（专业技术等级）工资档次；对获得一等功以上奖励的士官，可以提前晋衔；对获得一等功以上奖励的军官（文职干部），可以提前晋衔（文职干部级别）或者增加职务（专业技术等级）工资档次。</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九十五条战时对获得嘉奖以上奖励的义务兵，可以提前晋衔；对获得三等功以上奖励或者3次嘉奖奖励的士官，可以增加军衔级别工资档次；对获得三等功奖励或者3次嘉奖奖励的军官（文职干部），可以增加职务（专业技术等级）工资档次；对获得二等功以上奖励或者3次三等功奖励的士官，可以提前晋衔；对获得二等功以上奖励或者3次三等功奖励的军官（文职干部），可以提前晋衔（文职干部级别）或者增加职务（专业技术等级）工资档次。</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九十六条提前晋衔适用于列兵、二级军士长以下士官（不得超过其岗位规定的最高编制军衔）和上校以下军官（不得超过其职务等级规定的最高编制军衔）；提前晋文职干部级别适用于四级以下的文职干部（不得超过其职务等级规定的最高级别）；增加军衔级别工资档次适用于低于本军衔级别工资最高档次的各级士官；增加职务（专业技术等级）工资档次适用于各级低于最高档次的军官（文职干部）。提前晋衔、晋文职干部级别、增加工资档次，通常分别只晋一衔、晋一级、增加一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2" w:firstLineChars="200"/>
        <w:jc w:val="center"/>
        <w:textAlignment w:val="auto"/>
        <w:rPr>
          <w:rFonts w:hint="eastAsia" w:ascii="宋体" w:hAnsi="宋体" w:eastAsia="宋体" w:cs="宋体"/>
          <w:b/>
          <w:bCs/>
          <w:i w:val="0"/>
          <w:caps w:val="0"/>
          <w:color w:val="333333"/>
          <w:spacing w:val="0"/>
          <w:sz w:val="24"/>
          <w:szCs w:val="24"/>
          <w:shd w:val="clear" w:fill="FFFFFF"/>
        </w:rPr>
      </w:pPr>
      <w:r>
        <w:rPr>
          <w:rFonts w:hint="eastAsia" w:ascii="宋体" w:hAnsi="宋体" w:eastAsia="宋体" w:cs="宋体"/>
          <w:b/>
          <w:bCs/>
          <w:i w:val="0"/>
          <w:caps w:val="0"/>
          <w:color w:val="333333"/>
          <w:spacing w:val="0"/>
          <w:sz w:val="24"/>
          <w:szCs w:val="24"/>
          <w:shd w:val="clear" w:fill="FFFFFF"/>
        </w:rPr>
        <w:t>第四章表彰</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第九十七条团级以上单位对在作战、训练或者其他工作中表现突出，作出积极贡献的人员和单位，可以给予表彰。</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九十八条中央军委设立的全军性表彰项目，属于部队全面建设、中心工作或者执行中央军委赋予的重大任务方面的，由中央军委实施；属于单项工作方面的，由牵头和配合的军委机关部门会同中央军委政治工作部联合实施。</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团级以上单位设立的表彰项目，属于部队全面建设、中心工作或者执行重大任务方面的，由该单位或者该单位党委实施；属于单项工作方面的，由该单位牵头和配合的机关部门会同政治工作部门联合实施。</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第九十九条表彰项目根据工作或者任务的类型、性质确定，由组织单位按照程序提出立项申请，通常在每年第一季度集中办理。执行重大任务等特殊情况，确需临时增加表彰项目的，单独申报审批。</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第一百条组织实施表彰，通常结合年终工作总结、执行重大任务和有关重要纪念、会议活动等时机进行。</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表彰项目的立项申请、审批和具体实施，按照有关规定执行。</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jc w:val="center"/>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第五章纪念章</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第一百零一条作战纪念章颁发给直接执行作战任务的人员。该纪念章的具体名称和颁发范围，由中央军委政治工作部拟定并报中央军委批准。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第一百零二条重大任务纪念章颁发给执行中央军委赋予的抢险救灾、反恐维稳、处置突发事件等重大军事行动任务的人员。该纪念章的具体名称和颁发范围，由中央军委政治工作部拟定并报中央军委批准。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第一百零三条国防服役纪念章颁发给服现役满8年以上的人员，其中，服现役满8年以上、不满16年的，授予铜质纪念章；服现役满16年以上、不满30年的，授予银质纪念章；服现役满30年以上的，授予金质纪念章。</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零四条卫国戍边纪念章颁发给在边海防、边远艰苦地区服现役的人员，其中，对在第一、二等级边远艰苦地区累计服现役满1年的；在第三等级边远艰苦地区累计服现役满2年的；在第四等级边远艰苦地区累计服现役满3年的；在第五等级边远艰苦地区累计服现役满4年的；在第六等级边远艰苦地区累计服现役满5年的，可以授予铜质纪念章。在上述边远艰苦地区服现役时间，累计达到以上相应规定时间2倍以上的，可以授予银质纪念章；累计达到以上相应规定时间3倍以上的，可以授予金质纪念章。</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第一百零五条献身国防纪念章颁发给烈士和因公牺牲、因公致残的人员，其中，给烈士颁发金质纪念章，给因公牺牲军人颁发银质纪念章，给因公致残军人颁发铜质纪念章。</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第一百零六条和平使命纪念章颁发给执行联合国维持和平行动、联合反恐、联合军演、援外活动等军事任务的人员。</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第一百零七条根据需要，中央军委可以向参与特定时期、特定领域、重大工作的个人颁发其他纪念章。</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零八条纪念章的颁发对象由团级以上单位政治工作部门逐级审核呈报，军级以上单位政治工作部门审定并以通知形式发布，团级以上单位举行仪式颁发。作战纪念章、重大任务纪念章、和平使命纪念章，通常在任务结束后颁发；国防服役纪念章、卫国戍边纪念章，通常结合年度奖励颁发；献身国防纪念章，在批准为烈士、确认为因公牺牲或者认定为因公致残后颁发。</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jc w:val="center"/>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第六章处分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第一节处分的目的和原则</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第一百零九条处分的目的在于严明纪律，教育违纪者和部队，强化纪律观念，维护集中统一，巩固和提高部队战斗力。</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第一百一十条处分应当坚持下列原则：</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（一）依据事实，惩戒恰当；</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（二）惩前毖后，治病救人；</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（三）纪律面前人人平等。</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第二节处分的项目</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第一百一十一条对义务兵的处分项目：</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（一）警告；</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（二）严重警告；</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（三）记过；</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（四）记大过；</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（五）降职或者撤职；</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（六）降衔；</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（七）除名；</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（八）开除军籍。</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前款规定的处分项目，依次以警告为最轻处分，开除军籍为最重处分。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降职不适用于副班长，降衔不适用于列兵。</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第一百一十二条对士官的处分项目：</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（一）警告；</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（二）严重警告；</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（三）记过；</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（四）记大过；</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（五）降职或者撤职；</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（六）降衔；</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（七）开除军籍。</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前款规定的处分项目，依次以警告为最轻处分，开除军籍为最重处分。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降职不适用于副班长；降衔不适用于下士；降职或者降衔通常只降一职或者一衔；降职、降衔后，其职务、军衔晋升的期限按照新的职务、军衔等级重新计算。</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第一百一十三条对军官（文职干部）的处分项目：</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（一）警告；</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（二）严重警告；</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（三）记过；</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（四）记大过；</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（五）降职（级）或者降衔（级）；</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（六）撤职；</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（七）开除军籍。</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前款规定的处分项目，依次以警告为最轻处分，开除军籍为最重处分。降职（级），即降低职务等级（专业技术等级）；降衔（级），即降低军官军衔（文职干部级别）。</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降职（级）不适用于排级和专业技术十四级军官（办事员级和专业技术十四级文职干部）；降衔（级）不适用于少尉军官（九级文职干部）。降职（级）、降衔（级）通常只降一职（级）或者一衔（级）。对被撤职的军官（文职干部），至少降低一职（级）待遇；对被撤职的排级和专业技术十四级军官（办事员级和专业技术十四级文职干部），不适用于降职（级）待遇。降职（级）、降衔（级）后，其职（级）、衔（级）晋升的期限按照新的职（级）、衔（级）重新计算。</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第三节处分的条件</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一十四条散布反对党的路线方针政策、反对社会主义制度、反对党对军队绝对领导、反对军委集中统一领导和军委主席负责制等错误言论，或者公开发表支持“军队非党化、非政治化”和“军队国家化”等错误政治观点的文章、演说、宣言、声明等，或者为上述行为提供便利条件，情节较轻的，给予警告、严重警告处分；情节较重的，给予记过、记大过处分；情节严重的，给予降职（级）、降衔（级）、撤职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一十五条丑化党、国家和军队形象，诋毁、诬蔑党、国家和军队领导人，贬损英模人物，或者歪曲否定党史、军史、军队光荣传统和优良作风，情节较轻的，给予警告、严重警告处分；情节较重的，给予记过、记大过处分；情节严重的，给予降职（级）、降衔（级）、撤职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一十六条组织或者参加旨在反对党的领导、反对社会主义制度、敌视政府的组织，以及会道门、邪教组织等国家、军队禁止的政治性组织，与社会上的非法组织和非法刊物及有政治性问题的人发生联系，情节较轻的，给予记过、记大过处分；情节较重的，给予降职（级）、降衔（级）、撤职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一十七条组织或者参与游行、示威、静坐，以及集体上访、迷信等军队禁止的活动，情节较轻的，给予警告、严重警告处分；情节较重的，给予记过、记大过处分；情节严重的，给予降职（级）、降衔（级）、撤职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第一百一十八条擅自出国（境）或者滞留国（境）外不归，情节较轻的，给予记过、记大过处分；情节较重的，给予降职（级）、降衔（级）、撤职处分。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擅自与国（境）外人员交往，涉外活动中其言行在政治上造成不良影响，情节较轻的，给予警告、严重警告处分；情节较重的，给予记过、记大过处分；情节严重的，给予降职（级）、降衔（级）、撤职处分。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一十九条在国（境）外执行任务中，接受损害党、国家、军队尊严和利益的国（境）外邀请、奖励，违反规定造成不良影响和损失，情节较轻的，给予警告、严重警告处分；情节较重的，给予记过、记大过处分；情节严重的，给予降职（级）、降衔（级）、撤职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二十条领导干部对违反政治纪律和政治规矩等错误思想和行为放任不管，搞无原则一团和气，造成不良影响，情节较轻的，给予警告、严重警告处分；情节较重的，给予记过、记大过处分；情节严重的，给予降职（级）、降衔（级）、撤职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第一百二十一条作战消极，临阵畏缩，情节较轻的，给予记过、记大过处分；情节较重的，给予降职（级）、降衔（级）、撤职处分。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第一百二十二条不执行上级的命令和指示，有令不行，有禁不止，情节较轻的，给予警告、严重警告处分；情节较重的，给予记过、记大过处分；情节严重的，给予降职（级）、降衔（级）、撤职处分。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第一百二十三条战时故意损伤无辜居民，或者故意侵犯居民利益，情节较轻的，给予记过、记大过处分；情节较重的，给予降职（级）、降衔（级）、撤职处分。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第一百二十四条虐待俘虏，情节较轻的，给予警告、严重警告处分；情节较重的，给予记过、记大过处分；情节严重的，给予降职（级）、降衔（级）、撤职处分。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第一百二十五条违反战备规定，降低战备质量标准，影响战备落实，情节较轻的，给予警告、严重警告处分；情节较重的，给予记过、记大过处分；情节严重的，给予降职（级）、降衔（级）、撤职处分。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二十六条拒不执行或者擅自改变集体作出的重大决定，或者违反议事规则，个人或者少数人决定重大问题，决策严重失误，或者依法应当作出决策但久拖不决，造成严重损失，情节较轻的，给予记过、记大过处分；情节较重的，给予降职（级）、降衔（级）处分；情节严重的，给予撤职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二十七条违规提拔、带病提拔使用干部，任人唯亲，跑官要官，买官卖官，篡改、伪造个人档案资料，以及其他违反干部选拔任用规定的行为，情节较轻的，给予记过、记大过处分；情节较重的，给予降职（级）、降衔（级）处分；情节严重的，给予撤职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二十八条违反责任追究规定，压案不查、隐案不报、包庇袒护、惩处不力，或者对责任追究工作领导不力，情节较轻的，给予记过、记大过处分；情节较重的，给予降职（级）、降衔（级）处分；情节严重的，给予撤职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二十九条弄虚作假，欺上瞒下，造成不良影响和损失，或者造谣诽谤，诬陷他人，情节较轻的，给予警告、严重警告处分；情节较重的，给予记过、记大过处分；情节严重的，给予降职（级）、降衔（级）、撤职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三十条违反规定成立、参加社会团体、组织及其活动，或者成立、参加具有社会团体性质的网上组织及其活动，情节较轻的，给予警告、严重警告处分；情节较重的，给予记过、记大过处分；情节严重的，给予降职（级）、降衔（级）、撤职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三十一条利用职权，打击报复或者刁难给自己提过批评意见的同志或者检举、控告（申诉）人，扣压、销毁检举、控告（申诉）材料，或者向被检举、控告人透露检举、控告情况，情节较轻的，给予警告、严重警告处分；情节较重的，给予记过、记大过处分；情节严重的，给予降职（级）、降衔（级）、撤职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三十二条擅离部队或者无故逾假不归，3日以内的，给予警告、严重警告处分；累计4日以上7日以内的，给予记过、记大过处分；累计8日以上的，给予降职（级）、降衔（级）、撤职处分，其中义务兵累计15日以上的，按照本条令第一百七十条的规定给予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三十三条转业、退伍、调动（分配）工作时，无正当理由不按照规定时间报到（离队）的，给予警告、严重警告处分；不服从组织决定，无理取闹，干扰正常秩序的，给予记过、记大过处分；情节严重的，给予降职（级）、降衔（级）、撤职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三十四条违反军事训练规定，训风演风考风不正，无故未完成军事训练任务，降低军事训练质量标准，或者不落实军事训练考核要求，组织保障不力，影响军事训练落实，情节较轻的，给予警告、严重警告处分；情节较重的，给予记过、记大过处分；情节严重的，给予降职（级）、降衔（级）、撤职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第一百三十五条侮辱、打骂、体罚或者变相体罚部属，情节较轻的，给予警告、严重警告处分；情节较重的，给予记过、记大过处分；情节严重的，给予降职（级）、降衔（级）、撤职处分。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第一百三十六条消极怠工，无故不参加学习、工作、训练、执勤等，情节较轻的，给予警告、严重警告处分；情节较重的，给予记过、记大过处分；情节严重的，给予降职（级）、降衔（级）、撤职处分。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第一百三十七条工作失职，造成不良影响和损失，情节较轻的，给予警告、严重警告处分；情节较重的，给予记过、记大过处分；情节严重的，给予降职（级）、降衔（级）、撤职处分。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第一百三十八条违反《中国人民解放军内务条令（试行）》有关军容风纪和军人行为规范的规定，情节较重的，给予警告至记大过处分；情节严重的，给予降职（级）、降衔（级）、撤职处分。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三十九条出租、出售或者违反规定出借军用车辆、军车号牌，变卖、仿制、出租或者擅自出借、赠送军服及其标志服饰，情节较轻的，给予警告、严重警告处分；情节较重的，给予记过、记大过处分；情节严重的，给予降职（级）、降衔（级）、撤职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第一百四十条违反军队证件、印章使用管理规定，情节较轻的，给予警告、严重警告处分；情节较重的，给予记过、记大过处分；情节严重的，给予降职（级）、降衔（级）、撤职处分。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四十一条违反法规制度、操作规程，造成事故或者其他损失，构成一般事故或者情节较轻的，给予警告、严重警告处分；构成严重事故或者情节较重的，给予记过、记大过处分；构成重大事故、特大事故或者情节严重的，给予降职（级）、降衔（级）、撤职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四十二条违反装备管理规定，遗失、遗弃、损坏装备，擅自动用、馈赠、出售、出借、交换、私存装备，或者擅自改变装备编配用途和性能结构造成不良后果和损失，情节较轻的，给予警告、严重警告处分；情节较重的，给予记过、记大过处分；情节严重的，给予降职（级）、降衔（级）、撤职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四十三条违反装备试验鉴定规定，不落实试验考核要求，隐瞒质量问题，造成不良后果和损失，情节较轻的，给予警告、严重警告处分；情节较重的，给予记过、记大过处分；情节严重的，给予降职（级）、降衔（级）、撤职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四十四条违反国家和军队的保密规定，虽未造成失密、泄密，但危及军事秘密安全，情节较轻的，给予警告、严重警告处分；情节较重的，给予记过、记大过处分；情节严重的，给予降职（级）、降衔（级）、撤职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违反国家和军队的保密规定，造成失密、泄密，情节较轻的，给予记过、记大过处分；情节较重或者涉及绝密事项的，给予降职（级）、降衔（级）、撤职处分。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四十五条违反规定使用移动电话、国际互联网，私自留存涉密载体，擅自携带涉密载体外出，情节较轻的，给予警告、严重警告处分；情节较重的，给予记过、记大过处分；情节严重的，给予降职（级）、降衔（级）、撤职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四十六条未按规定使用密码装备，未经审查批准擅自编制密码或者使用国外密码处理军队涉密信息，未按要求配备、更换、使用密钥，情节较轻的，给予警告、严重警告处分；情节较重的，给予记过、记大过处分；情节严重的，给予降职（级）、降衔（级）、撤职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四十七条窃取、隐匿、出卖、损坏、涂改、伪造、丢失档案，擅自转移、删除、销毁、提供、抄录、复制、公布、转让档案，以及违反档案管理其他规定，情节较轻的，给予警告、严重警告处分；情节较重的，给予记过、记大过处分；情节严重的，给予降职（级）、降衔（级）、撤职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四十八条插手基层敏感事务，或者利用职权，侵占士兵、部属的经济利益，情节较轻的，给予警告、严重警告处分；情节较重的，给予记过、记大过处分；情节严重的，给予降职（级）、降衔（级）、撤职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第一百四十九条贪污、行贿、受贿，情节较轻的，给予警告、严重警告处分；情节较重的，给予记过、记大过处分；情节严重的，给予降职（级）、降衔（级）、撤职处分。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五十条违反纪检、监察、巡视、司法、审计工作规定，干预、拒绝、妨碍、对抗监督执纪和执法工作，打击、报复、陷害、诬告工作人员，或者工作人员滥用职权、徇私舞弊、玩忽职守，情节较轻的，给予警告、严重警告处分；情节较重的，给予记过、记大过处分；情节严重的，给予降职（级）、降衔（级）、撤职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第一百五十一条搞权色交易或者给予财物搞钱色交易，情节较轻的，给予警告、严重警告处分；情节较重的，给予记过、记大过处分；情节严重的，给予降职（级）、降衔（级）、撤职处分。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五十二条参与经商或者逃税漏税，以及参加以营利为目的的商业广告活动、文艺演出、企业形象代言和教学科研活动，情节较轻的，给予警告、严重警告处分；情节较重的，给予记过、记大过处分；情节严重的，给予降职（级）、降衔（级）、撤职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五十三条虚报瞒报、伪造篡改军事设施数据，或者破坏军事设施，或者维护监管不力造成军事设施毁坏，情节较轻的，给予警告、严重警告处分；情节较重的，给予记过、记大过处分；情节严重的，给予降职（级）、降衔（级）、撤职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五十四条擅自出租、出售、转让军队房地产，或者管理不善造成军用土地流失，情节较轻的，给予警告、严重警告处分；情节较重的，给予记过、记大过处分；情节严重的，给予降职（级）、降衔（级）、撤职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五十五条擅自建设楼堂馆所，擅自改建、扩建住房，超标准建设住房，违规配售住房，多处占用公寓住房，超标准使用办公用房，重复购买房改房、经济适用房，利用公款装修房改房、经济适用房或者超标准装修公寓住房，以及拒不腾退或者拒不配合整改违规住房，对个人家庭住房、房产情况隐瞒不报、弄虚作假，情节较轻的，给予警告、严重警告处分；情节较重的，给予记过、记大过处分；情节严重的，给予降职（级）、降衔（级）、撤职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五十六条违反公务接待管理规定，超标准、超范围接待或者借机大吃大喝，情节较轻的，给予警告、严重警告处分；情节较重的，给予记过、记大过处分；情节严重的，给予降职（级）、降衔（级）、撤职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第一百五十七条违反规定配备、购买、更换、装饰、使用公务用车，情节较轻的，给予警告、严重警告处分；情节较重的，给予记过、记大过处分；情节严重的，给予降职（级）、降衔（级）、撤职处分。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第一百五十八条挪用、隐瞒、侵占公款公物或者违反其他财经纪律，情节较轻的，给予警告、严重警告处分；情节较重的，给予记过、记大过处分；情节严重的，给予降职（级）、降衔（级）、撤职处分。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第一百五十九条盗窃、诈骗公私财物，情节较轻的，给予警告、严重警告处分；情节较重的，给予记过、记大过处分；情节严重的，给予降职（级）、降衔（级）、撤职处分。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第一百六十条打架斗殴或者参加聚众闹事，情节较轻的，给予警告、严重警告处分；情节较重的，给予记过、记大过处分；情节严重的，给予降职（级）、降衔（级）、撤职处分。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修订解读编辑</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解放军新的《纪律条令（试行）》主要针对五个方面内容进行了修订，修订后共10章262条。在三大条令中，《纪律条令》不仅诞生最早，也是修订次数最多的，这是解放军《纪律条令》的第17次修订。</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此次修订，首次对军队纪律内容作出集中概括和系统规范。将政治纪律、组织纪律、作战纪律、训练纪律、工作纪律、保密纪律、廉洁纪律、财经纪律、群众纪律、生活纪律等10个方面内容写入新条令。这样规范，有利于强化官兵纪律意识，增强纪律观念，进而在行动中自觉遵照执行，确保军队令行禁止、步调一致。</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修订调整优化奖惩项目。新增“八一勋章”奖励项目，作为军队最高奖项，授予在维护国家主权、安全、发展利益，推进国防和军队现代化建设中建立卓越功勋的军队人员。调整士兵处分项目，区分义务兵、士官两类人员分别进行规范，按照由轻到重的处罚程度排序。</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修订调整完善奖惩条件。奖励方面，细化了实战化军事训练奖励条件，增加了执行海外军事行动的奖励条款，充实培养“四有”新时代革命军人、凝聚军心士气等方面的奖励情形。惩处方面，充实违反政治纪律、违规选人用人、降低战备质量标准、训风演风考风不正、重大决策失误、监督执纪不力等处分情形，对部分违纪行为提高处罚标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修订调整明确奖惩权限和承办部门。按照新的体制编制重新明确了各级的奖惩权限。</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此次修订还调整完善特殊情形处理办法。新增“追授奖励”“撤销奖励”的实施条件，明确“故意违纪”“过失违纪”“共同违纪”的认定标准，完善“从轻处分”“从重处分”“免予处分”“撤销处分”的原则办法。</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p>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br w:type="page"/>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720" w:firstLineChars="200"/>
        <w:jc w:val="center"/>
        <w:textAlignment w:val="auto"/>
        <w:rPr>
          <w:rFonts w:hint="eastAsia" w:ascii="方正小标宋简体" w:hAnsi="方正小标宋简体" w:eastAsia="方正小标宋简体" w:cs="方正小标宋简体"/>
          <w:i w:val="0"/>
          <w:caps w:val="0"/>
          <w:color w:val="333333"/>
          <w:spacing w:val="0"/>
          <w:sz w:val="36"/>
          <w:szCs w:val="36"/>
          <w:shd w:val="clear" w:fill="FFFFFF"/>
        </w:rPr>
      </w:pPr>
      <w:r>
        <w:rPr>
          <w:rFonts w:hint="eastAsia" w:ascii="方正小标宋简体" w:hAnsi="方正小标宋简体" w:eastAsia="方正小标宋简体" w:cs="方正小标宋简体"/>
          <w:i w:val="0"/>
          <w:caps w:val="0"/>
          <w:color w:val="333333"/>
          <w:spacing w:val="0"/>
          <w:sz w:val="36"/>
          <w:szCs w:val="36"/>
          <w:shd w:val="clear" w:fill="FFFFFF"/>
        </w:rPr>
        <w:t>中国人民解放军队列条令（试行）</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中华人民共和国中央军事委员会命令 军令﹝2018﹞60号</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《中国人民解放军队列条令（试行）》已经2018年3月22日中央军委常务会议通过，现予发布，自2018年5月1日起施行。</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jc w:val="right"/>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主席习近平</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jc w:val="right"/>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二○一八年四月四日</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jc w:val="center"/>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目录</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第一章总则</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第一条立法目的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第二条适用范围</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第三条作用与意义</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第四条首长、机关的责任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第五条队列纪律</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第二章队列指挥</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第六条队列指挥位置</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第七条队列指挥方法</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第八条队列指挥要求</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第三章队列队形</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第九条基本队形</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第十条列队的间距</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第十一条分队的队形</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第十二条旅的队形</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第十三条其他分队、部队的队形</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第四章单个军人的队列动作</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第十四条立正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第十五条跨立</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第十六条稍息</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第十七条停止间转法</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第十八条行进</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第十九条立定</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第二十条步法变换</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第二十一条行进间转法</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第二十二条敬礼、礼毕和单个军人敬礼</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第二十三条坐下、蹲下、起立</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第二十四条脱帽、戴帽</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第二十五条宣誓</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第二十六条整理着装</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第二十七条携枪</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第二十八条40火箭筒手的携筒</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第二十九条120反坦克火箭筒手</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的持筒</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第三十条冲锋枪手、81式自动步枪手、95式自动步枪手、03式自动步枪手的操枪</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第三十一条班用机枪手、狙击步</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枪手的操枪</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第三十二条40火箭筒手的操筒</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第三十三条120反坦克火箭筒手</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的操筒</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第三十四条其他武器的操持</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第五章分队、部队的队列动作</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第三十五条集合、离散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第三十六条整齐、报数</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第三十七条出列、入列</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第三十八条行进、停止</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第三十九条队形变换</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第四十条方向变换</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第四十一条分队、部队敬礼</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第四十二条班的置（架）枪、取枪</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第四十三条排、连的置（架）枪、取枪</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第四十四条指挥员列队位置的变换</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第四十五条卫兵执勤动作</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第四十六条其他分队、部队的队列动作</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第六章分队乘坐交通工具</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第四十七条乘坐运输车</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第四十八条乘坐客车</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第四十九条车辆行进中的调整</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第五十条乘坐火车</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第五十一条乘坐舰（船）艇</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第五十二条乘坐飞机（直升机）</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第七章国旗的掌持、升降和军旗的掌持、授予与迎送</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第五十三条国旗的掌持</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第五十四条国旗的升降</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第五十五条军旗的掌持</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第五十六条军旗的授予</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第五十七条迎军旗</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第五十八条送军旗</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第五十九条院校迎送军旗</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第八章阅兵</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第六十条阅兵时机和权限</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第六十一条阅兵形式</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第六十二条阅兵指挥</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第六十三条旅阅兵程序</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第六十四条师级以上部队阅兵</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第六十五条其他部队和院校阅兵</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第六十六条海上阅兵和码头阅兵</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第六十七条空中阅兵</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第九章仪式</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第六十八条基本规范</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第六十九条升国旗仪式</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第七十条誓师大会仪式</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第七十一条码头送行、迎接任务舰艇仪式</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第七十二条凯旋仪式</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第七十三条组建仪式</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第七十四条转隶交接仪式</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第七十五条授装仪式</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第七十六条晋升（授予）军衔仪式</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第七十七条首次单飞、停飞仪式</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第七十八条授奖（授称、授勋）仪式</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第七十九条军人退役仪式</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第八十条纪念仪式</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第八十一条迎接烈士仪式</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第八十二条军人葬礼仪式</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第八十三条迎外仪仗仪式</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第八十四条鸣枪礼的组织实施</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第八十五条其他仪式的组织实施</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第十章附则</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第八十六条武警部队适用</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第八十七条队列动作调整授权</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第八十八条特别规定的适用</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第八十九条施行时间</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附录</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附录一队列口令的分类、下达的基本要领和呼号的节奏</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附录二队列指挥位置示例</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附录三标兵旗的规格</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 xml:space="preserve">附录四符号  </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第一章总则</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第一条为了规范中国人民解放军的队列动作、队列队形和队列指挥，保持整齐划一和严格正规的队列生活，制定本条令。</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第二条本条令适用于中国人民解放军现役军人和单位，以及参训的预备役人员。</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本条令没有规定的队列生活事项，按照有关条令、条例和战区、军兵种制定的规章执行。</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三条本条令是中国人民解放军队列生活的准则和队列训练的基本依据。全体军人必须严格执行本条令，加强队列训练，培养良好的军姿、严整的军容、过硬的作风、严格的纪律性和协调一致的动作，落实全面从严治军要求，促进军队正规化建设，巩固和提高战斗力。</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第四条本条令由各级首长和机关组织贯彻执行。首长和机关应当严格执行本条令，起表率作用，并对部属执行本条令的情况进行检查、监督。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第五条队列纪律</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（一）坚决执行命令，做到令行禁止；</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（二）姿态端正，军容严整，精神振作，严肃认真；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（三）按照规定的位置列队，集中精力听指挥，动作迅速、准确、协调一致；</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（四）保持队列整齐，出列、入列应当报告并经允许。</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第二章队列指挥</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第六条队列指挥位置</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指挥位置应当便于指挥和通视全体。通常是：停止间，在队列中央前；行进间，纵队时在队列左侧中央前或者偏后，必要时在队列中央前，横队、并列纵队时在队列左侧前或者左侧，必要时在队列右侧前（右侧）或者左（右）侧后（见附录二）。</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第七条队列指挥方法</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队列指挥通常用口令。行进间，动令除向左转走和齐步、正步互换及敬礼、礼毕时落在左脚，其他均落在右脚。变换指挥位置，通常用跑步（5步以内用齐步），进到预定的位置后，成立正姿势下达口令。纵队行进时，可以在行进间下达口令。</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第八条队列指挥要求</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（一）指挥位置正确；</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（二）姿态端正，精神振作，动作准确；</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（三）口令准确、清楚、洪亮；</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（四）熟练掌握和运用队列指挥方法；</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（五）认真清点人数、检查着装，按照规定组织验枪；</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（六）严格要求，维护队列纪律。</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第三章队列队形</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第九条基本队形</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队列的基本队形为横队、纵队、并列纵队；需要时，可以调整为其他队形。</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第十条列队的间距</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队列人员之间的间隔（两肘之间）通常约10厘米，距离（前一名脚跟至后一名脚尖）约75厘米；需要时，可以调整队列人员之间的间隔和距离。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第十一条分队的队形</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（一）班的队形（见图1—图4）</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班的基本队形，分为横队和纵队；需要时，可以成二列横队或者二路纵队。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班通常按照身高列队，必要时按照战斗序列列队。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（二）排的队形（见图5—图6）</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排的基本队形，分为横队和纵队。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排横队，由各班的班横队依次向后排列组成。</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排纵队，由各班的班纵队依次向右并列组成。</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排长的列队位置：横队时，在第一列基准兵右侧；纵队时，在队列中央前。</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（三）连的队形（见图7—图9）</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连的基本队形，分为横队、纵队和并列纵队。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连横队，由各排的排横队依次向左并列组成。</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连纵队，由各排的排纵队依次向后排列组成。</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连并列纵队，由各排的排纵队依次向左并列组成。</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连部和炊事班等，以二列（路）或者三列（路）组成相应的队形，位于本连队尾。</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连指挥员的列队位置：横队、并列纵队时，位于一排长右侧，前列为连长、副连长，后列为政治指导员、副政治指导员；纵队时，位于一排长前，前列为连长、政治指导员，后列为副连长、副政治指导员（未编有副政治指导员时，后列中央为副连长）。</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（四）营的队形（示例见图10—图12）</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营的基本队形，分为横队、纵队和并列纵队。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营横队，由各连的并列纵队依次向左并列组成。</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营纵队，由各连的连纵队依次向后排列组成。</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营并列纵队，由各连的连纵队依次向左并列组成。</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营部所属人员编为三列（路）队形，按照编制序列列队。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营属其他分队，采用同连相应的队形，按照编制序列列队，位于本营队尾。</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营指挥员的列队位置：横队、并列纵队时，位于营部右侧，前列为营长、副营长，后列为政治教导员（编有副政治教导员时，为政治教导员、副政治教导员）；纵队时，位于营部前，前列为营长、政治教导员，后列中央为副营长（编有副政治教导员时，后列为副营长、副政治教导员）。</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第十二条旅的队形</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旅的基本队形，分为营横队的旅横队、营并列纵队的旅横队和旅纵队（示例见图13—图15）。</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营横队的旅横队，由各营的营横队依次向左并列组成。</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营并列纵队的旅横队，由各营的营并列纵队依次向左并列组成。</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旅纵队，由各营的营纵队依次向后排列组成。</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旅机关按照编制序列以及旅队形性质，编成纵队或者横队，位于第一营前或者右侧。</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旅属其他分队，应当采用同营、连相应的队形，按照编制序列列队，位于本旅队尾。</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旅指挥员的列队位置：各种队形中，旅指挥员成二路。横队时，位于旅机关右侧，右路为旅长、副旅长、参谋长，左路为政治委员、副政治委员；纵队时，位于旅机关前，左路为旅长、副旅长、参谋长，右路为政治委员、副政治委员。</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军旗位置：掌旗员和护旗兵成一列。横队时，在旅指挥员右侧；纵队时，在旅指挥员前。</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 xml:space="preserve">第十三条其他分队、部队的队形，参照本章规定执行。 [2] </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第四章单个军人的队列动作</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第十四条立正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立正是军人的基本姿势，是队列动作的基础。军人在宣誓、接受命令、进见首长和向首长报告、回答首长问话、升降国旗、迎送军旗、奏唱国歌和军歌等严肃庄重的时机和场合，均应当立正。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口令：立正。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两脚跟靠拢并齐，两脚尖向外分开约60度；两腿挺直；小腹微收，自然挺胸；上体正直，微向前倾；两肩要平，稍向后张；两臂下垂自然伸直，手指并拢自然微曲，拇指尖贴于食指第二节，中指贴于裤缝；头要正，颈要直，口要闭，下颌微收，两眼向前平视（见图16）。参加阅兵时，下颌上仰约15度。</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第十五条跨立</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跨立即跨步站立，主要用于训练、执勤和舰艇上分区列队等场合，可以与立正互换。</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口令：跨立。</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左脚向左跨出约一脚之长，两腿挺直，上体保持立正姿势，身体重心落于两脚之间；两手后背，左手握右手腕，拇指根部与外腰带下沿或者内腰带上沿同高；右手手指并拢自然弯曲，拇指贴于食指第二节，手心向后。携枪时不背手（见图17）。</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第十六条稍息</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口令：稍息。</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要领：左脚顺脚尖方向伸出约全脚的三分之二，两腿自然伸直，上体保持立正姿势，身体重心大部分落于右脚；携枪（筒）时，携带的方法不变，其余动作同徒手；稍息过久，可以自行换脚，动作应当迅速。</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第十七条停止间转法</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（一）向右（左）转</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口令：向右（左）——转。</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半面向右（左）——转。</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以右（左）脚跟为轴，右（左）脚跟和左（右）脚掌前部同时用力，使身体协调一致向右（左）转90度，身体重心落在右（左）脚，左（右）脚取捷径迅速靠拢右（左）脚，成立正姿势。转动和靠脚时，两腿挺直，上体保持立正姿势。</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半面向右（左）转，按照向右（左）转的要领转45度。</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（二）向后转</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口令：向后——转。</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要领：按照向右转的要领向后转180度。</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第十八条行进</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行进的基本步法分为齐步、正步和跑步，辅助步法分为便步、踏步、移步和礼步。</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（一）齐步</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齐步是军人行进的常用步法。</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口令：齐步——走。</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左脚向正前方迈出约75厘米，按照先脚跟后脚掌的顺序着地，同时身体重心前移，右脚照此法动作；上体正直，微向前倾；手指轻轻握拢，拇指贴于食指第二节；两臂前后自然摆动，向前摆臂时，肘部弯曲，小臂自然向里合，手心向内稍向下，拇指根部对正衣扣线（着海军藏青色春秋常服、冬常服时，拇指根部对正双排扣中间位置），并高于春秋常服或者冬常服最下方衣扣约5厘米（着夏常服、水兵服时，高于内腰带扣中央约5厘米；着作训服时，与外腰带扣中央同高），离身体约30厘米；向后摆臂时，手臂自然伸直，手腕前侧距裤缝线约30厘米（见图18）。行进速度每分钟116－122步。</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（二）正步</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正步主要用于分列式和其他礼节性场合。</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口令：正步——走。</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左脚向正前方踢出约75厘米，腿要绷直，脚尖下压，脚掌与地面平行，离地面约25厘米，适当用力使全脚掌着地，同时身体重心前移，右脚照此法动作；上体正直，微向前倾；手指轻轻握拢，拇指伸直贴于食指第二节；向前摆臂时，肘部弯曲，小臂略成水平，手心向内稍向下，手腕下沿摆到高于春秋常服或者冬常服最下方衣扣约15厘米处（着夏常服、水兵服时，高于内腰带扣中央约15厘米处；着作训服时，高于外腰带扣中央约10厘米处），离身体约10厘米；向后摆臂时左手心向右、右手心向左，手腕前侧距裤缝线约30厘米（见图19）。行进速度每分钟110－116步。</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（三）跑步</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跑步主要用于快速行进。</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口令：跑步——走。</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听到预令，两手迅速握拳（四指蜷握，拇指贴于食指第一关节和中指第二节），提到腰际，约与腰带同高，拳心向内，肘部稍向里合。听到动令，上体微向前倾，两腿微弯（见图20-1），同时左脚利用右脚掌的蹬力跃出约85厘米，前脚掌先着地，身体重心前移，右脚照此法动作（见图20-2）；两臂前后自然摆动，向前摆臂时，大臂略垂直，肘部贴于腰际，小臂略平，稍向里合，两拳内侧各距衣扣线约5厘米（着海军藏青色春秋常服、冬常服时，两拳内侧各距双排扣中间位置约5厘米）；向后摆臂时，拳贴于腰际。行进速度每分钟170－180步。</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（四）便步</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便步用于行军、操练后恢复体力及其他场合。</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口令：便步——走。</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要领：用适当的步速、步幅行进，两臂自然摆动，上体保持良好姿态。</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（五）踏步</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踏步用于调整步伐和整齐。</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停止间口令：踏步——走。</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行进间口令：踏步。</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要领：两脚在原地上下起落（抬起时，脚尖自然下垂，离地面约15厘米；落下时，前脚掌先着地），上体保持正直，两臂按照齐步或者跑步摆臂的要领摆动（见图21）。</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（六）移步（5步以内）</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移步用于调整队列位置。</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1.右（左）跨步</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口令：右（左）跨×步——走。</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要领：上体保持正直，每跨1步并脚一次，其步幅约与肩同宽，跨到指定步数停止。</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2.向前或者后退</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口令：向前×步——走。</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后退×步——走。</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向前移步时，应当按照单数步要领进行（双数步变为单数步）。向前1步时，用正步，不摆臂；向前3步、5步时，按照齐步走的要领进行。向后退步时，从左脚开始，每退1步靠脚一次，不摆臂，退到指定步数停止。</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（七）礼步</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礼步主要用于纪念仪式中礼兵的行进。</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口令：礼步——走。</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左脚向正前方缓慢抬起，腿要绷直，脚尖上翘，与腿约成90度，脚后跟离地面约30厘米，按照脚跟、脚掌顺序缓慢着地，步幅约55厘米，右脚照此法动作；上体正直，两臂下垂自然伸直、轻贴身体（抬祭奠物除外）；手指并拢自然微曲，拇指尖贴于食指第二节，中指贴于裤缝（见图22）。行进速度每分钟24－30步。</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（八）携便携式折叠写字椅行进</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携折叠写字椅行进时，左手提握支脚上横杠中间部位，左臂下垂自然伸直，写字板面朝外。</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第十九条立定</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口令：立——定。</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齐步、正步和礼步时，听到口令，左脚再向前大半步着地，脚尖向外约30度，两腿挺直，右脚取捷径迅速靠拢左脚，成立正姿势。跑步时，听到口令，继续跑2步，然后左脚向前大半步（两拳收于腰际，停止摆动）着地，右脚取捷径靠拢左脚，同时将手放下，成立正姿势。踏步时，听到口令，左脚踏1步，右脚靠拢左脚，原地成立正姿势；跑步的踏步，听到口令，继续踏2步，再按照上述要领进行。</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第二十条步法变换</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步法变换，均从左脚开始。</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齐步、正步互换，听到口令，右脚继续走1步，即换正步或者齐步行进。</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齐步换跑步，听到预令，两手迅速握拳提到腰际，两臂前后自然摆动；听到动令，即换跑步行进。</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齐步换踏步，听到口令，即换踏步。</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跑步换齐步，听到口令，继续跑2步，然后换齐步行进。</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跑步换踏步，听到口令，继续跑2步，然后换踏步。</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踏步换齐步或者跑步，听到“前进”的口令，继续踏2步，再换齐步或者跑步行进。</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第二十一条行进间转法</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（一）齐步、跑步向右（左）转</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口令：向右（左）转——走。</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要领：左（右）脚向前半步（跑步时，继续跑2步，再向前半步），脚尖向右（左）约45度，身体向右（左）转90度时，左（右）脚不转动，同时出右（左）脚按照原步法向新方向行进。</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半面向右（左）转走，按照向右（左）转走的要领转45度。</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（二）齐步、跑步向后转</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口令：向后转——走。</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要领：左脚向右脚前迈出约半步（跑步时，继续跑2步，再向前半步），脚尖向右约45度，以两脚的前脚掌为轴，向后转180度，出左脚按照原步法向新方向行进。</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（三）转动时，保持行进时的节奏，两臂自然摆动，不得外张；两腿自然挺直，上体保持正直。</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第二十二条敬礼、礼毕和单个军人敬礼</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敬礼分为举手礼、注目礼和举枪礼。</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（一）敬礼</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1.举手礼</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口令：敬礼。</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上体正直，右手取捷径迅速抬起，五指并拢自然伸直，中指微接帽檐右角前约2厘米处（戴卷檐帽、无檐帽或者不戴军帽时微接太阳穴，约与眉同高），手心向下，微向外张（约20度），手腕不得弯曲，右大臂略平，与两肩略成一线，同时注视受礼者（见图23）。</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2.注目礼</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要领：面向受礼者成立正姿势，同时注视受礼者，并目迎目送，右、左转头角度不超过45度。</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3.举枪礼</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举枪礼用于阅兵式或者执行仪仗任务。</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口令：向右看——敬礼。</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右手将枪提到胸前，枪身垂直并对正衣扣线，枪面向后，离身体约10厘米，枪口与眼同高，大臂轻贴右胁；同时左手接握表尺上方，小臂略平，大臂轻贴左胁；同时转头向右（见图24）注视受礼者，并目迎目送，右、左转头角度不超过45度。</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（二）礼毕</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口令：礼毕。</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要领：行举手礼者，将手放下；行注目礼者，将头转正；行举枪礼者，将头转正，右手将枪放下，使托前踵轻轻着地，同时左手放下，成持枪立正姿势。</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（三）单个军人敬礼</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要领：单个军人在距受礼者5－7步处，行举手礼或者注目礼。</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徒手或者背枪时，停止间，应当面向受礼者立正，行举手礼，待受礼者还礼后礼毕；行进间（跑步时换齐步），转头向受礼者行举手礼，并继续行进，左臂仍自然摆动（见图25），待受礼者还礼后礼毕。</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携带武器（除背枪）等不便行举手礼时，不论停止间或者行进间，均行注目礼，待受礼者还礼后礼毕。</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第二十三条坐下、蹲下、起立</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（一）坐下</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1.徒手坐下</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口令：坐下。</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要领：左小腿在右小腿后交叉，迅速坐下（坐凳子时，听到口令，左脚向左分开约一脚之长；女军人着裙服坐凳子时，两腿自然并拢），手指自然并拢放在两膝上，上体保持正直。</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2.携便携式折叠写字椅坐下</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当听到“放凳子”的口令，左手将折叠写字椅提至身前交于右手，右手反握支脚上横杠，左手移握写字板和座板上沿，两手协力将支脚拉开；尔后上体右转，两手将折叠写字椅轻轻置于脚后，写字板扣手朝前，恢复立正姿势；当听到“坐下”的口令，迅速坐在折叠写字椅上。</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使用折叠写字椅的靠背或者写字板时，应当按照“打开靠背”或者“打开写字板”的口令，调整折叠写字椅和坐姿；组合使用写字板时，根据需要确定组合方式和动作要领。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3.背背囊（背包）坐下</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听到“放背囊（背包）”的口令，两手协力解开上、下扣环，握背带；取下背囊（背包），上体右转，右手将背囊（背包）横放在脚后，背囊（背包）正面向下，背囊口向右（背包口向左）；按照口令坐在背囊（背包）上。携枪（筒）放背囊（背包）时，先置枪（架枪、筒），后放背囊（背包）。</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（二）蹲下</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口令：蹲下。</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要领：右脚后退半步，前脚掌着地，臀部坐在右脚跟上（膝盖不着地），两腿分开约60度（女军人两腿自然并拢），手指自然并拢放在两膝上，上体保持正直（见图26）。蹲下过久，可以自行换脚。</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（三）起立</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口令：起立。</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要领：全身协力迅速起立，左脚取捷径靠拢右脚（蹲下时，右脚取捷径靠拢左脚），成立正姿势或者成持枪、肩枪（筒）立正姿势。</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班用机枪架枪和40火箭筒架筒时，起立后取枪、筒。</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携背囊（背包）起立时，当听到“取背囊（背包）——起立”的口令后，按照放背囊（背包）的相反顺序进行。</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携便携式折叠写字椅起立时，当听到“取凳子——起立”的口令后，按照放折叠写字椅的相反顺序进行。</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第二十四条脱帽、戴帽</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（一）脱帽</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口令：脱帽。</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要领：立姿脱帽时，双手捏帽檐或者帽前端两侧，将帽取下，取捷径置于左小臂，帽徽朝前，掌心向上，四指扶帽檐或者帽墙前端中央处，小臂略成水平，右手放下（见图27）。</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坐姿脱帽时，双手捏帽檐或者帽前端两侧，将帽取下，置于桌（台）面前沿左侧或者膝上，使帽顶向上、帽徽朝前，也可以置于桌斗内。</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（二）戴帽</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口令：戴帽。</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要领：双手捏帽檐或者帽前端两侧，取捷径将帽迅速戴正。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（三）携枪（筒）时，用左手脱帽、戴帽。</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四）需夹帽时（作训帽除外），双手捏帽檐或者帽前端两侧，取捷径将帽取下，左手握帽墙（女军人戴卷檐帽时，将四指并拢，置于下方帽檐与帽墙之间），小臂夹帽自然伸直，帽顶向左，帽徽朝前（见图28）。</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第二十五条宣誓</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口令：宣誓。</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宣誓完毕。</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要领：听到“宣誓”的口令，身体保持立正姿势，右手握拳取捷径迅速抬起，拳心向前，稍向内合；拳眼约与右太阳穴同高，距离约10厘米；右大臂略平，与两肩略成一线；高声诵读誓词（见图29）。</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听到“宣誓完毕”的口令，将手放下。</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第二十六条整理着装</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整理着装，通常在立正的基础上进行。</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口令：整理着装。</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要领：两手（持自动步枪时，将枪夹于两腿间）从帽子开始，自上而下，将着装整理好（必要时，也可以相互整理）；整理完毕，自行稍息；听到“停”的口令，恢复立正姿势。</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第二十七条携枪</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（一）肩枪</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成立正姿势肩冲锋枪、自动步枪时，右手在右胸前握背带，拇指由内顶住，右大臂轻贴右胁，枪身垂直，枪口向下（见图30）。</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（二）持枪</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成立正姿势持班用机枪、狙击步枪、81式自动步枪（打开枪托）、03式自动步枪（打开枪托）时，右臂自然下垂，左手将背带挑起、拉直，由右手拇指在内压住，余指并拢在外将枪握住，同时左手放下，枪面向后，托底钣（95式班用机枪托底）全部（81式自动步枪、03式自动步枪托前踵）在右脚外侧着地，托后踵同脚尖平齐（见图31）。</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持枪转动时，除按照徒手动作要领外，听到预令，将枪稍提起，拇指紧贴于右胯，使枪随身体平稳转向新方向，托前踵（95式班用机枪托底）轻轻着地，成持枪立正姿势。</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（三）双手持枪</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成立正姿势持自动步枪时，使背带落在左肩，左手握护盖（或者护木），右手握握把，枪身在胸前约成45度，枪口朝向左下方。</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（四）携枪行进</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持枪时，听到行进口令的预令，将枪提起，使枪身略直，拇指贴于右胯，使枪身稳固，其余要领同徒手。</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背枪、肩枪、挂枪、托枪、提枪时，听到行进口令，保持携枪姿势，其余要领同徒手。</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持枪立定时，在右脚靠拢左脚后，迅速将托底钣（95式班用机枪托底）轻轻着地。其余要领同徒手。</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（五）携枪坐下</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口令：枪靠右肩——坐下。</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携枪坐下时，两腿按照徒手坐下的要领进行，尔后枪靠右肩、枪面向右，右手自然扶贴护木（或者护盖），左手手指自然并拢，放在左膝上。肩冲锋枪、81式自动步枪、03式自动步枪坐下时，听到预令，右手移握护木（或者护盖），使背带从肩上滑下，将枪取下。</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携95式自动步枪坐下时，听到“右手扶枪——坐下”的口令，两腿按照徒手坐下的要领进行，同时将枪置于右小腿前侧，枪身与地面垂直，枪面向后；右手自然扶握上护盖前端，左手手指自然并拢，放在左膝上。肩枪坐下时，听到预令，右手移握下护手前端，使背带从肩上滑下，将枪取下。</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第二十八条40火箭筒手的携筒</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（一）肩筒</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成立正姿势肩筒时，右手在右胸前握背带，拇指由内顶住，右大臂轻贴右胁，筒身垂直，筒尾向下（见图32）。</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（二）携筒坐下</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口令：筒靠右肩——坐下。</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携40火箭筒坐下时，两腿按照徒手坐下的要领进行，尔后筒靠右肩、筒面向左，右手自然扶握护板，左手手指自然并拢，放在左膝上；肩筒坐下时，听到预令，用右手腕的旋转力，迅速将筒转到右肩前，同时左手接握护板，右手移握提把，将筒取下。</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（三）携筒蹲下</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蹲下时，40火箭筒的携带方法不变，左手手指自然并拢，放在左膝上。</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第二十九条120反坦克火箭筒手的持筒</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（一）成立正姿势持120反坦克火箭筒（连用，下同）时，右手自然下垂扶握筒身右侧，筒口在右脚外侧与脚尖平齐。</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（二）持120反坦克火箭筒转动时，除按照徒手动作要领外，听到预令，左手握提把，右手握握把，将发射筒提起，携筒稳定至新的方向并将其放下，成立正姿势。</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第三十条冲锋枪手、81式自动步枪手、95式自动步枪手、03式自动步枪手的操枪</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（一）肩枪、挂枪互换</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1.肩枪换挂枪</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口令：挂枪。</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左手掌心向下取捷径在右肩前握背带，右手沿背带移握护木，右臂前伸将枪口转向前；两手协力将背带从头上套过，落在左肩，使枪身在胸前约成45度，表尺中央部位位于衣扣线；右手移握枪颈（折叠式冲锋枪，握复进机盖后端），左手放下（阅兵等时机左手可握护木），成挂枪立正姿势。</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95式自动步枪手，左手掌心向下取捷径在右肩前握背带，右手移握上护盖前端，右臂前伸将枪口转向前；两手协力将背带从头上套过，落在左肩，使枪身的下护手销对正衣扣线，枪身在胸前约成60度；右手移握枪托中间部位，左手放下（阅兵等时机左手可握下护手前端），成挂枪立正姿势（见图33）。</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03式自动步枪手，左手掌心向下取捷径在右肩前握背带，右手移握护盖前端，右臂前伸将枪口转向前；两手协力将背带从头上套过，落在左肩，使枪身的上机匣销对正衣扣线，枪身在胸前约成45度；右手移握枪颈，左手放下（阅兵等时机左手可握护盖），成挂枪立正姿势。</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自动步枪，挂枪时不上刺刀。</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2.挂枪换肩枪</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口令：肩枪。</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右手移握护木（95式自动步枪，移握上护盖前端；03式自动步枪，移握护盖前端），左手移握背带；两手协力将背带从头上套过，落在右肩，枪口向下，枪身垂直；右手移握背带，拇指由内顶住，左手放下，成肩枪立正姿势。</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（二）肩枪、背枪互换</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1.肩枪换背枪</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口令：背枪。</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要领：左手在右肩前握背带，右手掌心向后移握准星座（95式自动步枪，握准星座与上护盖连接部位）；两手协力将枪上提，左手将背带从头上套过，落在左肩；两手放下，成背枪立正姿势。</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2.背枪换肩枪</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口令：肩枪。</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要领：右手掌心向后握准星座（95式自动步枪，握准星座与上护盖连接部位）；左手在左肩前握背带；两手协力将背带从头上套过，落在右肩；右手移握背带，拇指由内顶住，左手放下，成肩枪立正姿势。</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（三）挂枪、背枪互换</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1.挂枪换背枪</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口令：背枪。</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要领：右手握准星座（95式自动步枪，握上护盖前端），稍向上提，左手在左肩前握背带；两手协力将枪转到背后；两手放下，成背枪立正姿势（见图34）。</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2.背枪换挂枪</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口令：挂枪。</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要领：右手掌心向前移握准星座，稍向上提，左手在右肋前握背带；两手协力将枪转到胸前；右手移握枪颈（折叠式冲锋枪，握复进机盖后端），左手放下或者握护木，成挂枪立正姿势。</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95式自动步枪手，右手掌心向前移握上护盖前端，稍向上提，左手在右肋前握背带；两手协力将枪转到胸前；右手移握枪托中间部位，左手放下或者握下护手前端，成挂枪立正姿势。</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03式自动步枪手，右手掌心向前移握准星座，稍向上提，左手在右肋前握背带；两手协力将枪转到胸前；右手移握枪颈，左手放下或者握护盖前端，成挂枪立正姿势。</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（四）81式自动步枪、03式自动步枪（打开枪托、上刺刀）的提枪、枪放下</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1.提枪</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口令：提枪。</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右手将枪提到右肩前，枪身垂直，距身体约10厘米，枪面向后，手约同肩高，大臂轻贴右胁，同时左手握护木（03式自动步枪，握护盖前端）；右手移握握把，右臂伸直；将枪轻贴右侧，枪身要正，并与衣扣线平行；右大臂轻贴右胁，左手迅速放下，成提枪立正姿势（见图35）。</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2.枪放下</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口令：枪放下。</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要领：右手将枪向前稍向下推出，右臂伸直，同时左手迅速握护木（03式自动步枪，握护盖前端），右手移握准星座附近；左手放下的同时，右手将枪放下，使托前踵轻轻着地，成持枪立正姿势。</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（五）81式自动步枪、03式自动步枪的提枪、端枪互换</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1.提枪换端枪</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口令：端枪。</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行进时，听到“端枪”的口令，继续向前3步，于左脚着地时，右手将枪移至右肩前，同时左手接握护木（03式自动步枪，握护盖前端），准星与肩同高；右脚再向前1步的同时，右手移握枪颈；于左脚着地时，两手将枪导向前，枪面向上，左手掌心转向右，枪颈紧贴右胯，右臂与两肩约在同一平面，刺刀尖约与下颌同高，并在右肩的正前方（见图36）。</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2.端枪换提枪</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口令：提枪。</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要领：听到“提枪”的口令，继续向前3步，于左脚着地时，左手收至右胸前，右手向前下方推枪；右脚再向前1步，右手移握握把；于左脚着地时，将枪收至提枪位置，左手放下。</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第三十一条班用机枪手、狙击步枪手的操枪</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（一）托枪、枪放下</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口令：托枪。</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右手将枪提到右肩前，枪身垂直，离身体约15厘米，枪面向右（狙击步枪，枪面向后），手心约与肩同高，大臂轻贴右胁，同时左手握护木（狙击步枪，握表尺上方）；将枪上提，左手将枪面转向前（狙击步枪，枪面转向左），同时右手拇指贴于托后踵（狙击步枪，贴于托前踵），余指并拢握托底钣，两手协力将枪送上右肩（弹匣与肩同高），左手迅速放下；枪身要正，托后踵与衣扣线齐（狙击步枪，枪面与衣扣线平行）；右大臂轻贴右胁，小臂略平，成托枪立正姿势（见图37）。</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95式班用机枪手，右手将枪提到右肩前，枪身垂直，离身体约15厘米，枪面向右，准星座约与肩同高，小臂紧贴枪身，同时左手握下护手前端，将枪上提；右手移握托底，两手协力将枪面转向前，同时将枪送上右肩，使脚架下端置于右肩，左手迅速放下；枪身要正，枪身侧面与衣扣线平行；右大臂轻贴右胁，小臂略平，成托枪立正姿势。</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口令：枪放下。</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右手下压枪托，臂伸直，使枪离肩，同时左手接握护木（狙击步枪，接握表尺上方），枪身垂直，枪面向前（狙击步枪，枪面向左）；左手将枪面转向右（狙击步枪，将枪面转向后），同时右手握调节器附近（狙击步枪，移握上背带环下方）；左手放下的同时，右手将枪放下，使托底钣轻轻着地，成持枪立正姿势。</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95式班用机枪手，右手下压枪托，臂伸直，使枪离肩，同时左手接握上护盖前端，枪身垂直，枪面向前；两手协力将枪面转向右，尔后右手移握脚架连接座与枪口之间；左手放下的同时，右手将枪放下，使托底轻轻着地，成持枪立正姿势。</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（二）肩枪、枪放下</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口令：肩枪。</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右手将枪提到右肩前，枪身垂直，离身体约25厘米，枪面向右，上背带环与锁骨同高，大臂轻贴右胁，同时左手握护木（狙击步枪，握表尺上方），右手移握背带（拇指由内顶住）向左后拉平；用左手的推力和右手腕的旋转力迅速将枪送上右肩，右大臂轻贴右胁，枪身垂直，左手放下，成肩枪立正姿势。</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95式班用机枪手，右手将枪提到右肩前，枪身垂直，离身体约25厘米，枪面向右，准星座约与肩同高，小臂轻贴枪身，同时左手握下护手前端，尔后右手移握背带（拇指由内顶住）向左后拉平；用左手的推力和右手腕的旋转力迅速将枪送上右肩，右大臂轻贴右胁，枪身垂直，左手放下，成肩枪立正姿势。</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口令：枪放下。</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用右手腕的旋转力，迅速将枪转到右肩前，离身体约25厘米，同时左手握护木（狙击步枪，接握表尺上方），枪面稍向右后；右手握调节器附近（狙击步枪，移握上背带环下方），枪身垂直，左手放下的同时，右手将枪放下，使托底钣轻轻着地，成持枪立正姿势。</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95式班用机枪手，用右手腕的旋转力，迅速将枪转到右肩前，离身体约25厘米，同时左手握下护手前端，枪面向右；右手握脚架连接座与枪口之间，枪身垂直，左手放下的同时，右手将枪放下，使托底轻轻着地，成持枪立正姿势。</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（三）背枪、枪放下</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口令：背枪。</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右手将枪提到右胸前（95式班用机枪，同时左手握下护手前端），左手将背带向左拉平；两手将枪挂在颈上，右手移握下背带环（95式班用机枪，移握托底）；两手协力将枪转到背后，同时右臂由枪和背带之间伸出，两手放下，成背枪立正姿势。</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口令：枪放下。</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右手握下背带环，左手在左胸前握背带，两手协力将枪转到身体前方，同时右臂由枪和背带之间脱出，右手移握上背带环下方（95式班用机枪，移握脚架连接座与枪口之间）；两手将枪从颈上取下，左手放下的同时，右手将枪放下，使托底钣（95式班用机枪托底）轻轻着地，成持枪立正姿势。</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第三十二条40火箭筒手的操筒</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（一）肩筒换托筒</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口令：托筒。</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用右手腕的旋转力将筒转到右肩前，同时左手接握护板，将筒上提，筒身垂直；右手打开肩托，五指并拢移握筒尾，两手协力将筒送上右肩，使肩托卡于肩上，右大臂轻贴右胁，小臂略平，筒身要正，握把向下，左手放下，成托筒立正姿势（见图38）。</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（二）托筒换肩筒</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口令：肩筒。</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右手下压筒尾，臂伸直，使筒离肩，同时左手接握护板，筒身垂直；右手折回肩托，移握背带，拇指由内顶住，将背带向左后拉平；用左手的推力和右手腕的旋转力迅速将筒送上右肩，右大臂轻贴右胁，筒身垂直，左手放下，成肩筒立正姿势。</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第三十三条120反坦克火箭筒手的操筒</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（一）持筒换扛筒</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口令：扛筒。</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要领：左手握提把中部，右脚后撤一大步，右手握握把，两腿微屈，上体倾斜，两手协力将筒身抵于右肩并扛起，右脚收回，左手放下，成立正姿势，此时，右大臂轻贴右胁，筒身略平。</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（二）扛筒换持筒</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口令：持筒。</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要领：左手握提把中部，右脚后撤一大步，两腿微屈，上体倾斜，两手协力将筒身置于身体右侧，右脚收回，筒口在右脚外侧与脚尖取齐，右手自然下垂扶握筒身右侧，拇指根部贴于筒尾背带环处，成立正姿势。</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第三十四条其他武器的操持</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其他武器操持的动作要领，按照有关规定执行。</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第五章分队、部队的队列动作</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第三十五条集合、离散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（一）集合</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集合，是使单个军人、分队、部队按照规范队形聚集起来的一种队列动作。</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集合时，指挥员应当先发出预告或者信号，如“全连注意”或者“×排注意”，然后，站在预定队形的中央前，面向预定队形成立正姿势，下达“成××队——集合”的口令。所属人员听到预告或者信号，原地面向指挥员成立正姿势；听到口令，跑步到指定位置面向指挥员集合（在指挥员后侧的人员，应当从指挥员右侧绕过），自行对正、看齐，成立正姿势。</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1.班集合</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口令：成班横队（二列横队）——集合。</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要领：基准兵迅速到班长左前方适当位置，成立正姿势；其他士兵以基准兵为准，依次向左排列，自行看齐。</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成班二列横队时，单数士兵在前，双数士兵在后。</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口令：成班纵队（二路纵队）——集合。</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要领：基准兵迅速到班长前方适当位置，成立正姿势；其他士兵以基准兵为准，依次向后排列，自行对正。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成班二路纵队时，单数士兵在左，双数士兵在右。</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2.排集合</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口令：成排横队——集合。</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要领：基准班在指挥员前方适当位置，成班横队迅速站好；其他班成班横队，以基准班为准，依次向后排列，自行对正、看齐。</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口令：成排纵队——集合。</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要领：基准班在指挥员右前方适当位置，成班纵队迅速站好；其他班成班纵队，以基准班为准，依次向右排列，自行对正、看齐。</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3.连集合</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口令：成连横队——集合。</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要领：队列内的连指挥员或者基准排，在指挥员左前方适当位置，成横队迅速站好；各排和连部成横队，以连指挥员或者基准排为准，依次向左排列，自行对正、看齐。</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口令：成连纵队——集合。</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要领：队列内的连指挥员或者基准排，在指挥员前方适当位置，成纵队迅速站好；各排和连部成纵队，以连指挥员或者基准排为准，依次向后排列，自行对正、看齐。</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口令：成连并列纵队——集合。</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要领：队列内的连指挥员或者基准排，在指挥员左前方适当位置，成纵队迅速站好；各排和连部成纵队，以连指挥员或者基准排为准，依次向左排列，自行对正、看齐。</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4.营集合</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营集合，通常规定集合的时间、地点、方向、队形、基准分队以及应当携带的武器、器材和装具等事项。</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各连按照规定，由连队值班员整队带往营的集合地点，随即向基准分队取齐，然后，跑步到距主持集合的营值班员5－7步处报告人数，营值班员整队后，向营首长报告人数；也可以由连首长整队带往集合地点，直接向营首长报告。例如：“营长同志，×连应到××名，实到××名，请指示”。</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营长以口令指挥集合时，参照本条第（一）项的有关规定实施。</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5.旅集合</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旅集合，参照营集合的规定实施。</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（二）离散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离散，是使列队的单个军人、分队、部队各自离开原队列位置的一种队列动作。</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1.离开</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口令：各营（连、排、班）带开（带回）。</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要领：队列中的各营（连、排、班）指挥员带领本队迅速离开原列队位置。</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2.解散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口令：解散。</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要领：队列人员迅速离开原列队位置。</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第三十六条整齐、报数</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（一）整齐</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整齐，是使列队人员按照规定的间隔、距离，保持行、列平齐的一种队列动作。整齐分为向右（左）看齐和向中看齐。</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口令：向右（左）看——齐。</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向前——看。</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基准兵不动，其他士兵向右（左）转头（持枪时，听到预令，迅速将枪稍提起，看齐后自行放下；持120反坦克火箭筒时，听到预令，左手握提把，右手握握把，提起发射筒，看齐后自行放下），眼睛看右（左）邻士兵腮部，前四名能通视基准兵，自第五名起，以能通视到本人以右（左）第三人为度；后列人员，先向前对正，后向右（左）看齐；听到“向前——看”的口令，迅速将头转正，恢复立正姿势。</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口令：以×××为准，向中看——齐。</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向前——看。</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当指挥员指定“以×××为准（或者以第×名为准）”时，基准兵答“到”，同时左手握拳高举，大臂前伸与肩略平，小臂垂直举起，拳心向右（见图39）；听到“向中看——齐”的口令后，其他士兵按照向左（右）看齐的要领实施；听到“向前——看”的口令后，基准兵迅速将手放下，其他士兵迅速将头转正，恢复立正姿势。</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一路纵队看齐时，可以下达“向前——对正”的口令。</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（二）报数</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口令：报数。</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横队从右至左（纵队由前向后）依次以短促洪亮的声音转头（纵队向左转头）报数，最后一名不转头；数列横队时，后列最后一名报“满伍”或者“缺×名”；连集合时，由指挥员下达“各排报数”的口令，各排长在队列内向指挥员报告人数，如“第×排到齐”或者“第×排实到××名”。</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必要时，连也可以统一报数。</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连实施统一报数时，各排不留间隔，要补齐，成临时编组的横队队形（见图40）。报数前，连指挥员先发出“看齐时，以一排长为准，全连补齐”的预告，尔后下达“向右看——齐”口令，待全连看齐后，再下达“向前——看”和“报数”的口令，报数从一排长开始，后列最后一名报“满伍”或者“缺×名”。</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第三十七条出列、入列</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单个军人和分队出列、入列，通常用跑步，5步以内用齐步，1步用正步，或者按照指挥员指定的步法执行；然后，进到指挥员右前侧适当位置或者指定位置，面向指挥员成立正姿势。</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（一）单个军人出列、入列</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1.出列</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口令：×××（或者第×名），出列。</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要领：出列军人听到呼点自己姓名或者序号后应当答“到”，听到“出列”的口令后，应当答“是”。</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（1）位于第一列（左路）的军人，按照本条上述规定，取捷径出列。</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2）位于中列（路）的军人，向后（左）转，待后列（左路）同序号的军人向右后退1步（左后退1步）让出缺口后，按照本条的上述规定从队尾（纵队时从左侧）出列；位于“缺口”位置的军人，待出列军人出列后，即复原位。</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（3）位于最后一列（右路）的军人出列，先退1步（右跨1步），然后，按照本条有关规定从队尾出列。</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2.入列</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口令：入列。</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要领：听到“入列”口令后，应当答“是”，然后，按照出列的相反程序入列。</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（二）班（排）出列、入列</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1.出列</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口令：第×班（排），出列。</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听到“第×班（排）”的口令后，由出列班（排）的指挥员答“到”，听到“出列”的口令后，由出列班（排）的指挥员答“是”，并用口令指挥本班（排），按照本条的有关规定，以纵队形式从队尾（位于第一列的班取捷径）出列。</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2.入列</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口令：入列。</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要领：听到“入列”的口令后，由入列班（排）指挥员答“是”，并用口令指挥本班（排），以纵队形式从队尾（位于第一列的班取捷径）入列。</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第三十八条行进、停止</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横队和并列纵队行进以右翼为基准，纵队行进以左翼为基准（一路纵队行进以先头为基准）。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一）行进，指挥员应当下达“×步——走”的口令。听到口令，基准兵向正前方前进，其他士兵向基准翼标齐，保持规定的间隔、距离行进。纵队行进时，排、连通常成三路纵队，也可以成一、二路纵队。行进中，需要时，用“一二一”（调整步伐的口令）、“一二三四”（呼号）或者唱队列歌曲，以保持步伐的整齐和振奋士气。</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 xml:space="preserve">（二）停止，指挥员应当下达“立——定”的口令。听到口令，按照立定的要领实施，分队的动作要整齐一致；停止后，听到“稍息”的口令，先自行对正、看齐，再稍息。 </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2018年4月，中央军委主席习近平签署命令，发布新修订的《中国人民解放军队列条令（试行）》，自2018年5月1日起施行。</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 xml:space="preserve">新修订的《队列条令（试行）》，由原来的11章71条，调整为10章89条，着眼进一步激励官兵士气、展示我军良好形象、激发爱国爱军热情，新增誓师、组建、凯旋、迎接烈士等14种仪式，规范完善各类仪式的时机、场合、程序和要求；调整细化阅兵活动的组织程序、方队队形、动作要领；调整队列生活的基准单位和武器装备操持规范，统一营门卫兵执勤动作等内容。 </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修订解读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解放军新的《队列条令（试行）》主要对三个方面内容进行修订，修订后共10章89条。</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队列条令（试行）》修订最大的亮点是充实完善仪式规范。按照聚焦实战、立足实际、注重实效的原则，条令将现有3种仪式（晋衔、授枪、纪念）整合增加至17种，包括：升国旗、誓师大会、码头送行和迎接任务舰艇、凯旋、组建、转隶交接、授装、晋衔、首次单飞、停飞、授奖授称授勋、军人退役、纪念、迎接烈士、军人葬礼、迎外仪仗。条令规范了组织各类仪式的时机、场合、程序和要求，将进一步激励官兵士气、展示我军良好形象、激发爱国爱军热情。在纪念仪式、军人葬礼仪式等活动中设置鸣枪礼环节。</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条令调整队列活动的基准单位属性。主要以不体现军兵种属性的班、排、连、营、旅级建制单位，代替陆军属性的摩托化（装甲）步兵建制单位为基准，规范日常队列活动。</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480" w:firstLineChars="200"/>
        <w:textAlignment w:val="auto"/>
        <w:rPr>
          <w:rFonts w:ascii="微软雅黑" w:hAnsi="微软雅黑" w:eastAsia="微软雅黑" w:cs="微软雅黑"/>
          <w:b w:val="0"/>
          <w:bCs w:val="0"/>
          <w:kern w:val="0"/>
          <w:sz w:val="24"/>
        </w:rPr>
      </w:pPr>
      <w:r>
        <w:rPr>
          <w:rFonts w:hint="eastAsia" w:ascii="宋体" w:hAnsi="宋体" w:eastAsia="宋体" w:cs="宋体"/>
          <w:i w:val="0"/>
          <w:caps w:val="0"/>
          <w:color w:val="333333"/>
          <w:spacing w:val="0"/>
          <w:sz w:val="24"/>
          <w:szCs w:val="24"/>
          <w:shd w:val="clear" w:fill="FFFFFF"/>
        </w:rPr>
        <w:t xml:space="preserve">条令还增加营门卫兵执勤动作规范。明确了营门卫兵查验证件、交接班、武器操持等执勤动作规范，为部队卫兵正规化执勤提供依据。 </w:t>
      </w:r>
    </w:p>
    <w:p>
      <w:pPr>
        <w:keepNext w:val="0"/>
        <w:keepLines w:val="0"/>
        <w:pageBreakBefore w:val="0"/>
        <w:widowControl/>
        <w:kinsoku/>
        <w:overflowPunct/>
        <w:topLinePunct w:val="0"/>
        <w:autoSpaceDE/>
        <w:autoSpaceDN/>
        <w:bidi w:val="0"/>
        <w:snapToGrid w:val="0"/>
        <w:spacing w:line="240" w:lineRule="auto"/>
        <w:jc w:val="center"/>
        <w:textAlignment w:val="auto"/>
        <w:rPr>
          <w:b w:val="0"/>
          <w:bCs w:val="0"/>
          <w:kern w:val="0"/>
        </w:rPr>
      </w:pPr>
    </w:p>
    <w:p>
      <w:pPr>
        <w:keepNext w:val="0"/>
        <w:keepLines w:val="0"/>
        <w:pageBreakBefore w:val="0"/>
        <w:kinsoku/>
        <w:overflowPunct/>
        <w:topLinePunct w:val="0"/>
        <w:autoSpaceDE/>
        <w:autoSpaceDN/>
        <w:bidi w:val="0"/>
        <w:snapToGrid w:val="0"/>
        <w:spacing w:line="240" w:lineRule="auto"/>
        <w:jc w:val="center"/>
        <w:textAlignment w:val="auto"/>
        <w:rPr>
          <w:rFonts w:ascii="微软雅黑" w:hAnsi="微软雅黑" w:eastAsia="微软雅黑" w:cs="微软雅黑"/>
          <w:b w:val="0"/>
          <w:bCs w:val="0"/>
          <w:kern w:val="0"/>
          <w:sz w:val="24"/>
        </w:rPr>
      </w:pPr>
    </w:p>
    <w:sectPr>
      <w:footerReference r:id="rId4" w:type="default"/>
      <w:pgSz w:w="11906" w:h="16838"/>
      <w:pgMar w:top="1418" w:right="1701" w:bottom="1418" w:left="170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华文行楷">
    <w:altName w:val="微软雅黑"/>
    <w:panose1 w:val="0201080004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康简标题宋">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2912964"/>
      <w:docPartObj>
        <w:docPartGallery w:val="autotext"/>
      </w:docPartObj>
    </w:sdtPr>
    <w:sdtContent>
      <w:p>
        <w:pPr>
          <w:pStyle w:val="9"/>
          <w:jc w:val="center"/>
        </w:pPr>
      </w:p>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pPr>
                              <w:r>
                                <w:fldChar w:fldCharType="begin"/>
                              </w:r>
                              <w:r>
                                <w:instrText xml:space="preserve">PAGE   \* MERGEFORMAT</w:instrText>
                              </w:r>
                              <w:r>
                                <w:fldChar w:fldCharType="separate"/>
                              </w:r>
                              <w:r>
                                <w:rPr>
                                  <w:rFonts w:hint="eastAsia"/>
                                  <w:lang w:val="zh-CN"/>
                                </w:rPr>
                                <w:t>１０</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9"/>
                          <w:jc w:val="center"/>
                        </w:pPr>
                        <w:r>
                          <w:fldChar w:fldCharType="begin"/>
                        </w:r>
                        <w:r>
                          <w:instrText xml:space="preserve">PAGE   \* MERGEFORMAT</w:instrText>
                        </w:r>
                        <w:r>
                          <w:fldChar w:fldCharType="separate"/>
                        </w:r>
                        <w:r>
                          <w:rPr>
                            <w:rFonts w:hint="eastAsia"/>
                            <w:lang w:val="zh-CN"/>
                          </w:rPr>
                          <w:t>１０</w:t>
                        </w:r>
                        <w:r>
                          <w:fldChar w:fldCharType="end"/>
                        </w:r>
                      </w:p>
                    </w:txbxContent>
                  </v:textbox>
                </v:shape>
              </w:pict>
            </mc:Fallback>
          </mc:AlternateContent>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val="1"/>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82459F"/>
    <w:rsid w:val="00016C04"/>
    <w:rsid w:val="0005408D"/>
    <w:rsid w:val="000709D1"/>
    <w:rsid w:val="000B4B1D"/>
    <w:rsid w:val="00146952"/>
    <w:rsid w:val="00166632"/>
    <w:rsid w:val="001B5FBA"/>
    <w:rsid w:val="00226BB5"/>
    <w:rsid w:val="00234255"/>
    <w:rsid w:val="002C6954"/>
    <w:rsid w:val="00343D9F"/>
    <w:rsid w:val="0034642B"/>
    <w:rsid w:val="003926F0"/>
    <w:rsid w:val="00396A60"/>
    <w:rsid w:val="003B2FF8"/>
    <w:rsid w:val="004C06F8"/>
    <w:rsid w:val="005203EE"/>
    <w:rsid w:val="005818DD"/>
    <w:rsid w:val="005A7D76"/>
    <w:rsid w:val="00620035"/>
    <w:rsid w:val="00690711"/>
    <w:rsid w:val="00697431"/>
    <w:rsid w:val="006D23D0"/>
    <w:rsid w:val="00721963"/>
    <w:rsid w:val="00757DB5"/>
    <w:rsid w:val="007A162D"/>
    <w:rsid w:val="007D4E0E"/>
    <w:rsid w:val="007F207C"/>
    <w:rsid w:val="0087211D"/>
    <w:rsid w:val="00892EED"/>
    <w:rsid w:val="00934164"/>
    <w:rsid w:val="009F4FB0"/>
    <w:rsid w:val="00AB02C8"/>
    <w:rsid w:val="00AD43D5"/>
    <w:rsid w:val="00B13D30"/>
    <w:rsid w:val="00BA375D"/>
    <w:rsid w:val="00C32E71"/>
    <w:rsid w:val="00D43532"/>
    <w:rsid w:val="00D57633"/>
    <w:rsid w:val="00DC0E09"/>
    <w:rsid w:val="00E17EFA"/>
    <w:rsid w:val="00EF3F64"/>
    <w:rsid w:val="00F0453D"/>
    <w:rsid w:val="00F77467"/>
    <w:rsid w:val="00FE6C03"/>
    <w:rsid w:val="00FE77DB"/>
    <w:rsid w:val="031F2901"/>
    <w:rsid w:val="10141C4E"/>
    <w:rsid w:val="10E04B7B"/>
    <w:rsid w:val="13522EC4"/>
    <w:rsid w:val="1405772E"/>
    <w:rsid w:val="19676D2D"/>
    <w:rsid w:val="199D26F3"/>
    <w:rsid w:val="1CEA1167"/>
    <w:rsid w:val="1FCE22FA"/>
    <w:rsid w:val="23BE5AFD"/>
    <w:rsid w:val="28EC34FC"/>
    <w:rsid w:val="2A4C70F1"/>
    <w:rsid w:val="3BF23CDE"/>
    <w:rsid w:val="3E236109"/>
    <w:rsid w:val="41156981"/>
    <w:rsid w:val="4882459F"/>
    <w:rsid w:val="4E3235C6"/>
    <w:rsid w:val="55B4202F"/>
    <w:rsid w:val="577E2351"/>
    <w:rsid w:val="5FD72C4F"/>
    <w:rsid w:val="60536009"/>
    <w:rsid w:val="64992C56"/>
    <w:rsid w:val="68C833F5"/>
    <w:rsid w:val="69742AF2"/>
    <w:rsid w:val="69BF4EB5"/>
    <w:rsid w:val="6A2E6C92"/>
    <w:rsid w:val="6B540383"/>
    <w:rsid w:val="6B5B7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99"/>
    <w:pPr>
      <w:spacing w:line="400" w:lineRule="exact"/>
      <w:ind w:firstLine="560" w:firstLineChars="200"/>
    </w:pPr>
    <w:rPr>
      <w:rFonts w:ascii="仿宋_GB2312" w:hAnsi="Times New Roman" w:eastAsia="仿宋_GB2312" w:cs="Times New Roman"/>
      <w:sz w:val="28"/>
      <w:szCs w:val="20"/>
    </w:rPr>
  </w:style>
  <w:style w:type="paragraph" w:styleId="5">
    <w:name w:val="Body Text Indent"/>
    <w:basedOn w:val="1"/>
    <w:qFormat/>
    <w:uiPriority w:val="0"/>
    <w:pPr>
      <w:autoSpaceDE w:val="0"/>
      <w:autoSpaceDN w:val="0"/>
      <w:adjustRightInd w:val="0"/>
      <w:spacing w:line="300" w:lineRule="auto"/>
      <w:ind w:firstLine="480"/>
    </w:pPr>
    <w:rPr>
      <w:rFonts w:ascii="仿宋_GB2312" w:eastAsia="仿宋_GB2312"/>
      <w:sz w:val="24"/>
      <w:lang w:val="zh-CN"/>
    </w:rPr>
  </w:style>
  <w:style w:type="paragraph" w:styleId="6">
    <w:name w:val="Plain Text"/>
    <w:basedOn w:val="1"/>
    <w:qFormat/>
    <w:uiPriority w:val="0"/>
    <w:rPr>
      <w:rFonts w:ascii="宋体" w:hAnsi="Courier New"/>
    </w:rPr>
  </w:style>
  <w:style w:type="paragraph" w:styleId="7">
    <w:name w:val="Body Text Indent 2"/>
    <w:basedOn w:val="1"/>
    <w:link w:val="27"/>
    <w:qFormat/>
    <w:uiPriority w:val="99"/>
    <w:pPr>
      <w:spacing w:after="120" w:line="480" w:lineRule="auto"/>
      <w:ind w:left="420" w:leftChars="200"/>
    </w:pPr>
    <w:rPr>
      <w:rFonts w:ascii="Times New Roman" w:hAnsi="Times New Roman" w:eastAsia="宋体" w:cs="Times New Roman"/>
    </w:rPr>
  </w:style>
  <w:style w:type="paragraph" w:styleId="8">
    <w:name w:val="Balloon Text"/>
    <w:basedOn w:val="1"/>
    <w:link w:val="24"/>
    <w:qFormat/>
    <w:uiPriority w:val="0"/>
    <w:rPr>
      <w:sz w:val="18"/>
      <w:szCs w:val="18"/>
    </w:rPr>
  </w:style>
  <w:style w:type="paragraph" w:styleId="9">
    <w:name w:val="footer"/>
    <w:basedOn w:val="1"/>
    <w:link w:val="29"/>
    <w:qFormat/>
    <w:uiPriority w:val="99"/>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iPriority w:val="39"/>
    <w:pPr>
      <w:tabs>
        <w:tab w:val="right" w:leader="dot" w:pos="8302"/>
      </w:tabs>
      <w:jc w:val="center"/>
    </w:pPr>
    <w:rPr>
      <w:rFonts w:ascii="方正小标宋简体" w:hAnsi="方正小标宋简体" w:eastAsia="方正小标宋简体" w:cs="方正小标宋简体"/>
      <w:kern w:val="0"/>
      <w:sz w:val="36"/>
      <w:szCs w:val="36"/>
    </w:rPr>
  </w:style>
  <w:style w:type="paragraph" w:styleId="12">
    <w:name w:val="Body Text Indent 3"/>
    <w:basedOn w:val="1"/>
    <w:link w:val="28"/>
    <w:qFormat/>
    <w:uiPriority w:val="99"/>
    <w:pPr>
      <w:spacing w:after="120"/>
      <w:ind w:left="420" w:leftChars="200"/>
    </w:pPr>
    <w:rPr>
      <w:rFonts w:ascii="Times New Roman" w:hAnsi="Times New Roman" w:eastAsia="宋体" w:cs="Times New Roman"/>
      <w:sz w:val="16"/>
      <w:szCs w:val="16"/>
    </w:rPr>
  </w:style>
  <w:style w:type="paragraph" w:styleId="13">
    <w:name w:val="Normal (Web)"/>
    <w:basedOn w:val="1"/>
    <w:link w:val="26"/>
    <w:qFormat/>
    <w:uiPriority w:val="0"/>
    <w:pPr>
      <w:widowControl/>
      <w:spacing w:before="100" w:beforeAutospacing="1" w:after="100" w:afterAutospacing="1"/>
      <w:jc w:val="left"/>
    </w:pPr>
    <w:rPr>
      <w:rFonts w:hint="eastAsia" w:ascii="宋体" w:hAnsi="宋体"/>
      <w:color w:val="000000"/>
      <w:kern w:val="0"/>
      <w:sz w:val="24"/>
    </w:rPr>
  </w:style>
  <w:style w:type="table" w:styleId="15">
    <w:name w:val="Table Grid"/>
    <w:basedOn w:val="14"/>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Strong"/>
    <w:basedOn w:val="16"/>
    <w:qFormat/>
    <w:uiPriority w:val="0"/>
    <w:rPr>
      <w:b/>
      <w:bCs/>
    </w:rPr>
  </w:style>
  <w:style w:type="character" w:styleId="18">
    <w:name w:val="page number"/>
    <w:basedOn w:val="16"/>
    <w:qFormat/>
    <w:uiPriority w:val="0"/>
  </w:style>
  <w:style w:type="character" w:styleId="19">
    <w:name w:val="Hyperlink"/>
    <w:qFormat/>
    <w:uiPriority w:val="99"/>
    <w:rPr>
      <w:rFonts w:cs="Times New Roman"/>
      <w:color w:val="0000FF"/>
      <w:u w:val="single"/>
    </w:rPr>
  </w:style>
  <w:style w:type="paragraph" w:customStyle="1" w:styleId="20">
    <w:name w:val="样式16"/>
    <w:basedOn w:val="1"/>
    <w:qFormat/>
    <w:uiPriority w:val="0"/>
    <w:pPr>
      <w:widowControl/>
      <w:tabs>
        <w:tab w:val="left" w:pos="420"/>
        <w:tab w:val="left" w:pos="1365"/>
        <w:tab w:val="left" w:pos="1575"/>
      </w:tabs>
      <w:adjustRightInd w:val="0"/>
      <w:snapToGrid w:val="0"/>
      <w:spacing w:line="520" w:lineRule="exact"/>
      <w:ind w:right="-2" w:firstLine="640" w:firstLineChars="200"/>
    </w:pPr>
    <w:rPr>
      <w:rFonts w:ascii="宋体" w:hAnsi="宋体"/>
      <w:kern w:val="0"/>
      <w:sz w:val="24"/>
    </w:rPr>
  </w:style>
  <w:style w:type="paragraph" w:customStyle="1" w:styleId="2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titletexttype"/>
    <w:basedOn w:val="1"/>
    <w:qFormat/>
    <w:uiPriority w:val="0"/>
    <w:pPr>
      <w:widowControl/>
      <w:spacing w:before="100" w:beforeAutospacing="1" w:after="100" w:afterAutospacing="1" w:line="400" w:lineRule="atLeast"/>
      <w:jc w:val="left"/>
    </w:pPr>
    <w:rPr>
      <w:rFonts w:ascii="_x000B__x000C_" w:hAnsi="_x000B__x000C_"/>
      <w:color w:val="333333"/>
      <w:kern w:val="0"/>
      <w:sz w:val="24"/>
    </w:rPr>
  </w:style>
  <w:style w:type="paragraph" w:customStyle="1" w:styleId="23">
    <w:name w:val="表标"/>
    <w:basedOn w:val="1"/>
    <w:qFormat/>
    <w:uiPriority w:val="0"/>
    <w:pPr>
      <w:spacing w:before="120" w:after="120" w:line="240" w:lineRule="atLeast"/>
      <w:jc w:val="center"/>
    </w:pPr>
    <w:rPr>
      <w:rFonts w:ascii="黑体" w:eastAsia="黑体"/>
      <w:szCs w:val="20"/>
    </w:rPr>
  </w:style>
  <w:style w:type="character" w:customStyle="1" w:styleId="24">
    <w:name w:val="批注框文本 Char"/>
    <w:basedOn w:val="16"/>
    <w:link w:val="8"/>
    <w:qFormat/>
    <w:uiPriority w:val="0"/>
    <w:rPr>
      <w:rFonts w:asciiTheme="minorHAnsi" w:hAnsiTheme="minorHAnsi" w:eastAsiaTheme="minorEastAsia" w:cstheme="minorBidi"/>
      <w:kern w:val="2"/>
      <w:sz w:val="18"/>
      <w:szCs w:val="18"/>
    </w:rPr>
  </w:style>
  <w:style w:type="character" w:customStyle="1" w:styleId="25">
    <w:name w:val="标题 1 Char"/>
    <w:basedOn w:val="16"/>
    <w:link w:val="2"/>
    <w:qFormat/>
    <w:uiPriority w:val="0"/>
    <w:rPr>
      <w:b/>
      <w:bCs/>
      <w:kern w:val="44"/>
      <w:sz w:val="44"/>
      <w:szCs w:val="44"/>
    </w:rPr>
  </w:style>
  <w:style w:type="character" w:customStyle="1" w:styleId="26">
    <w:name w:val="普通(网站) Char"/>
    <w:link w:val="13"/>
    <w:qFormat/>
    <w:locked/>
    <w:uiPriority w:val="99"/>
    <w:rPr>
      <w:rFonts w:ascii="宋体" w:hAnsi="宋体" w:eastAsiaTheme="minorEastAsia" w:cstheme="minorBidi"/>
      <w:color w:val="000000"/>
      <w:sz w:val="24"/>
      <w:szCs w:val="24"/>
    </w:rPr>
  </w:style>
  <w:style w:type="character" w:customStyle="1" w:styleId="27">
    <w:name w:val="正文文本缩进 2 Char"/>
    <w:basedOn w:val="16"/>
    <w:link w:val="7"/>
    <w:qFormat/>
    <w:uiPriority w:val="99"/>
    <w:rPr>
      <w:kern w:val="2"/>
      <w:sz w:val="21"/>
      <w:szCs w:val="24"/>
    </w:rPr>
  </w:style>
  <w:style w:type="character" w:customStyle="1" w:styleId="28">
    <w:name w:val="正文文本缩进 3 Char"/>
    <w:basedOn w:val="16"/>
    <w:link w:val="12"/>
    <w:qFormat/>
    <w:uiPriority w:val="99"/>
    <w:rPr>
      <w:kern w:val="2"/>
      <w:sz w:val="16"/>
      <w:szCs w:val="16"/>
    </w:rPr>
  </w:style>
  <w:style w:type="character" w:customStyle="1" w:styleId="29">
    <w:name w:val="页脚 Char"/>
    <w:basedOn w:val="16"/>
    <w:link w:val="9"/>
    <w:qFormat/>
    <w:uiPriority w:val="99"/>
    <w:rPr>
      <w:rFonts w:asciiTheme="minorHAnsi" w:hAnsiTheme="minorHAnsi" w:eastAsiaTheme="minorEastAsia" w:cstheme="minorBidi"/>
      <w:kern w:val="2"/>
      <w:sz w:val="18"/>
      <w:szCs w:val="24"/>
    </w:rPr>
  </w:style>
  <w:style w:type="paragraph" w:styleId="3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mycomputer</Company>
  <Pages>173</Pages>
  <Words>18805</Words>
  <Characters>107195</Characters>
  <Lines>893</Lines>
  <Paragraphs>251</Paragraphs>
  <TotalTime>3</TotalTime>
  <ScaleCrop>false</ScaleCrop>
  <LinksUpToDate>false</LinksUpToDate>
  <CharactersWithSpaces>125749</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2016-09-07T01:00:00Z</dcterms:created>
  <dc:creator>Kangying</dc:creator>
  <cp:lastModifiedBy>无语</cp:lastModifiedBy>
  <cp:lastPrinted>2016-09-19T08:27:00Z</cp:lastPrinted>
  <dcterms:modified xsi:type="dcterms:W3CDTF">2019-09-13T01:52:34Z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